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C046D8" w14:textId="6AE58167" w:rsidR="00D22CCE" w:rsidRPr="00D22CCE" w:rsidRDefault="00085E3B" w:rsidP="000C42E5">
      <w:pPr>
        <w:pStyle w:val="ACNormal"/>
        <w:jc w:val="center"/>
        <w:rPr>
          <w:b/>
          <w:bCs/>
        </w:rPr>
      </w:pPr>
      <w:bookmarkStart w:id="0" w:name="_GoBack"/>
      <w:bookmarkEnd w:id="0"/>
      <w:r>
        <w:rPr>
          <w:b/>
          <w:bCs/>
          <w:smallCaps/>
        </w:rPr>
        <w:t xml:space="preserve">Agrégation </w:t>
      </w:r>
      <w:r w:rsidR="003F5859">
        <w:rPr>
          <w:b/>
          <w:bCs/>
          <w:smallCaps/>
        </w:rPr>
        <w:t>interne</w:t>
      </w:r>
      <w:r>
        <w:rPr>
          <w:b/>
          <w:bCs/>
          <w:smallCaps/>
        </w:rPr>
        <w:t>, 2017-2018</w:t>
      </w:r>
      <w:r>
        <w:rPr>
          <w:b/>
          <w:bCs/>
          <w:smallCaps/>
        </w:rPr>
        <w:br/>
      </w:r>
      <w:r w:rsidR="00D22CCE">
        <w:rPr>
          <w:b/>
          <w:bCs/>
          <w:smallCaps/>
        </w:rPr>
        <w:t>Histoire contemporaine</w:t>
      </w:r>
      <w:r w:rsidR="000C42E5">
        <w:rPr>
          <w:b/>
          <w:bCs/>
          <w:smallCaps/>
        </w:rPr>
        <w:t> </w:t>
      </w:r>
      <w:r w:rsidR="000C42E5">
        <w:rPr>
          <w:b/>
          <w:bCs/>
        </w:rPr>
        <w:t xml:space="preserve">: </w:t>
      </w:r>
      <w:r w:rsidR="00D22CCE">
        <w:rPr>
          <w:b/>
          <w:bCs/>
        </w:rPr>
        <w:t>Le Moyen-Orient de 18</w:t>
      </w:r>
      <w:r w:rsidR="003F5859">
        <w:rPr>
          <w:b/>
          <w:bCs/>
        </w:rPr>
        <w:t>37 à 1991</w:t>
      </w:r>
    </w:p>
    <w:p w14:paraId="30A4B1B8" w14:textId="77777777" w:rsidR="00D22CCE" w:rsidRDefault="00D22CCE" w:rsidP="00D22CCE">
      <w:pPr>
        <w:pStyle w:val="ACNormal"/>
        <w:rPr>
          <w:bCs/>
        </w:rPr>
      </w:pPr>
    </w:p>
    <w:p w14:paraId="5CD7BDA4" w14:textId="570EA1CD" w:rsidR="00D22CCE" w:rsidRPr="000C42E5" w:rsidRDefault="00D22CCE" w:rsidP="00D22CCE">
      <w:pPr>
        <w:pStyle w:val="ACNormal"/>
        <w:rPr>
          <w:b/>
          <w:bCs/>
          <w:sz w:val="22"/>
          <w:szCs w:val="22"/>
        </w:rPr>
      </w:pPr>
      <w:r w:rsidRPr="000C42E5">
        <w:rPr>
          <w:b/>
          <w:bCs/>
          <w:sz w:val="22"/>
          <w:szCs w:val="22"/>
        </w:rPr>
        <w:t>Présentation de la question</w:t>
      </w:r>
    </w:p>
    <w:p w14:paraId="437EB38D" w14:textId="77777777" w:rsidR="009B4194" w:rsidRPr="000C42E5" w:rsidRDefault="00D22CCE" w:rsidP="00D22CCE">
      <w:pPr>
        <w:pStyle w:val="ACNormal"/>
        <w:rPr>
          <w:bCs/>
          <w:sz w:val="22"/>
          <w:szCs w:val="22"/>
        </w:rPr>
      </w:pPr>
      <w:r w:rsidRPr="000C42E5">
        <w:rPr>
          <w:bCs/>
          <w:sz w:val="22"/>
          <w:szCs w:val="22"/>
        </w:rPr>
        <w:t xml:space="preserve">Le Moyen-Orient est une expression forgée en 1902 et renvoyant aux intérêts britanniques sur la route des Indes. En dépit d’une définition géopolitique fluctuante, le jury considère que cet espace correspond aux États actuels suivants : Arabie saoudite, Bahreïn, Égypte, Émirats arabes unis, Irak, Iran, Israël, Jordanie, Koweït, Liban, Palestine, Qatar, Syrie, Sultanat d’Oman, Turquie et Yémen. </w:t>
      </w:r>
    </w:p>
    <w:p w14:paraId="375F3B0F" w14:textId="6EBB0774" w:rsidR="00D22CCE" w:rsidRPr="000C42E5" w:rsidRDefault="00D22CCE" w:rsidP="00D22CCE">
      <w:pPr>
        <w:pStyle w:val="ACNormal"/>
        <w:rPr>
          <w:bCs/>
          <w:sz w:val="22"/>
          <w:szCs w:val="22"/>
        </w:rPr>
      </w:pPr>
      <w:r w:rsidRPr="000C42E5">
        <w:rPr>
          <w:bCs/>
          <w:sz w:val="22"/>
          <w:szCs w:val="22"/>
        </w:rPr>
        <w:t>Au début de la période, cet espace est structuré par deux Empires : l’Iran (appelé Perse jusqu’en 1935 dans les relations internationales) et l’Empire ottoman. La défaite et la disparition de ce dernier après la Première Guerre mondiale entraînent la naissance de la République turque (1923), ainsi que la création ou l’indépendance d’États arabes, constitués pour partie sous l’égide de puissances européennes mandataires de la Société des Nations. En 1948, le mandat britannique en Palestine prend fin : l’État d’Israël est créé ; l’État arabe palestinien ne voit pas le jour.</w:t>
      </w:r>
    </w:p>
    <w:p w14:paraId="470F70EC" w14:textId="16812B5C" w:rsidR="00637A31" w:rsidRPr="000C42E5" w:rsidRDefault="00D22CCE" w:rsidP="00D22CCE">
      <w:pPr>
        <w:pStyle w:val="ACNormal"/>
        <w:rPr>
          <w:bCs/>
          <w:sz w:val="22"/>
          <w:szCs w:val="22"/>
        </w:rPr>
      </w:pPr>
      <w:r w:rsidRPr="000C42E5">
        <w:rPr>
          <w:bCs/>
          <w:sz w:val="22"/>
          <w:szCs w:val="22"/>
        </w:rPr>
        <w:t>La question mise au programme s’étend de l’année 18</w:t>
      </w:r>
      <w:r w:rsidR="00637A31" w:rsidRPr="000C42E5">
        <w:rPr>
          <w:bCs/>
          <w:sz w:val="22"/>
          <w:szCs w:val="22"/>
        </w:rPr>
        <w:t>37</w:t>
      </w:r>
      <w:r w:rsidRPr="000C42E5">
        <w:rPr>
          <w:bCs/>
          <w:sz w:val="22"/>
          <w:szCs w:val="22"/>
        </w:rPr>
        <w:t xml:space="preserve">, </w:t>
      </w:r>
      <w:r w:rsidR="00637A31" w:rsidRPr="000C42E5">
        <w:rPr>
          <w:bCs/>
          <w:sz w:val="22"/>
          <w:szCs w:val="22"/>
        </w:rPr>
        <w:t>soit dans les débuts des réformes dites « Tanzimat » (1839, 1856, 1876)</w:t>
      </w:r>
      <w:r w:rsidRPr="000C42E5">
        <w:rPr>
          <w:bCs/>
          <w:sz w:val="22"/>
          <w:szCs w:val="22"/>
        </w:rPr>
        <w:t xml:space="preserve"> à l’année 19</w:t>
      </w:r>
      <w:r w:rsidR="00637A31" w:rsidRPr="000C42E5">
        <w:rPr>
          <w:bCs/>
          <w:sz w:val="22"/>
          <w:szCs w:val="22"/>
        </w:rPr>
        <w:t>91</w:t>
      </w:r>
      <w:r w:rsidRPr="000C42E5">
        <w:rPr>
          <w:bCs/>
          <w:sz w:val="22"/>
          <w:szCs w:val="22"/>
        </w:rPr>
        <w:t xml:space="preserve">, qui correspond </w:t>
      </w:r>
      <w:r w:rsidR="00637A31" w:rsidRPr="000C42E5">
        <w:rPr>
          <w:bCs/>
          <w:sz w:val="22"/>
          <w:szCs w:val="22"/>
        </w:rPr>
        <w:t xml:space="preserve">à </w:t>
      </w:r>
      <w:r w:rsidR="004C2034" w:rsidRPr="000C42E5">
        <w:rPr>
          <w:bCs/>
          <w:sz w:val="22"/>
          <w:szCs w:val="22"/>
        </w:rPr>
        <w:t>1</w:t>
      </w:r>
      <w:r w:rsidR="004C2034" w:rsidRPr="000C42E5">
        <w:rPr>
          <w:bCs/>
          <w:sz w:val="22"/>
          <w:szCs w:val="22"/>
          <w:vertAlign w:val="superscript"/>
        </w:rPr>
        <w:t>e</w:t>
      </w:r>
      <w:r w:rsidR="004C2034" w:rsidRPr="000C42E5">
        <w:rPr>
          <w:bCs/>
          <w:sz w:val="22"/>
          <w:szCs w:val="22"/>
        </w:rPr>
        <w:t xml:space="preserve"> guerre du Golfe.</w:t>
      </w:r>
    </w:p>
    <w:p w14:paraId="5B6974F5" w14:textId="6651D08B" w:rsidR="00D22CCE" w:rsidRPr="000C42E5" w:rsidRDefault="00D22CCE" w:rsidP="00D22CCE">
      <w:pPr>
        <w:pStyle w:val="ACNormal"/>
        <w:rPr>
          <w:bCs/>
          <w:sz w:val="22"/>
          <w:szCs w:val="22"/>
        </w:rPr>
      </w:pPr>
      <w:r w:rsidRPr="000C42E5">
        <w:rPr>
          <w:bCs/>
          <w:sz w:val="22"/>
          <w:szCs w:val="22"/>
        </w:rPr>
        <w:t xml:space="preserve">Ce siècle </w:t>
      </w:r>
      <w:r w:rsidR="00637A31" w:rsidRPr="000C42E5">
        <w:rPr>
          <w:bCs/>
          <w:sz w:val="22"/>
          <w:szCs w:val="22"/>
        </w:rPr>
        <w:t xml:space="preserve">et demi </w:t>
      </w:r>
      <w:r w:rsidRPr="000C42E5">
        <w:rPr>
          <w:bCs/>
          <w:sz w:val="22"/>
          <w:szCs w:val="22"/>
        </w:rPr>
        <w:t>est marqué par :</w:t>
      </w:r>
    </w:p>
    <w:p w14:paraId="6BBA5BC8" w14:textId="41C182BA" w:rsidR="00637A31" w:rsidRPr="000C42E5" w:rsidRDefault="00D22CCE" w:rsidP="00D22CCE">
      <w:pPr>
        <w:pStyle w:val="ACNormal"/>
        <w:rPr>
          <w:bCs/>
          <w:sz w:val="22"/>
          <w:szCs w:val="22"/>
        </w:rPr>
      </w:pPr>
      <w:r w:rsidRPr="000C42E5">
        <w:rPr>
          <w:bCs/>
          <w:sz w:val="22"/>
          <w:szCs w:val="22"/>
        </w:rPr>
        <w:t xml:space="preserve">- </w:t>
      </w:r>
      <w:r w:rsidR="00637A31" w:rsidRPr="000C42E5">
        <w:rPr>
          <w:bCs/>
          <w:sz w:val="22"/>
          <w:szCs w:val="22"/>
        </w:rPr>
        <w:t>de 1837 à 1876 : les réformes dans l’empire ottoman et l’émergence d’un Etat en Egypte</w:t>
      </w:r>
    </w:p>
    <w:p w14:paraId="77B8B1EB" w14:textId="65578B80" w:rsidR="00D22CCE" w:rsidRPr="000C42E5" w:rsidRDefault="00637A31" w:rsidP="00D22CCE">
      <w:pPr>
        <w:pStyle w:val="ACNormal"/>
        <w:rPr>
          <w:bCs/>
          <w:sz w:val="22"/>
          <w:szCs w:val="22"/>
        </w:rPr>
      </w:pPr>
      <w:r w:rsidRPr="000C42E5">
        <w:rPr>
          <w:bCs/>
          <w:sz w:val="22"/>
          <w:szCs w:val="22"/>
        </w:rPr>
        <w:t xml:space="preserve">- </w:t>
      </w:r>
      <w:r w:rsidR="00D22CCE" w:rsidRPr="000C42E5">
        <w:rPr>
          <w:bCs/>
          <w:sz w:val="22"/>
          <w:szCs w:val="22"/>
        </w:rPr>
        <w:t>de 1876 à 1914 : la mondialisation des échanges ; le renforcement des États et des moyens de gouvernement; le développement des impérialismes européens, des nationalismes, des idéologies politiques et des mouvements révolutionnaires ; la mutation des sociétés rurales et urbaines ; les réformismes et les nouvelles pratiques culturelles ; les questions communautaires et confessionnelles parmi lesquelles la question arménienne ;</w:t>
      </w:r>
    </w:p>
    <w:p w14:paraId="67621FDE" w14:textId="0C9262AA" w:rsidR="00D22CCE" w:rsidRPr="000C42E5" w:rsidRDefault="00D22CCE" w:rsidP="00D22CCE">
      <w:pPr>
        <w:pStyle w:val="ACNormal"/>
        <w:rPr>
          <w:bCs/>
          <w:sz w:val="22"/>
          <w:szCs w:val="22"/>
        </w:rPr>
      </w:pPr>
      <w:r w:rsidRPr="000C42E5">
        <w:rPr>
          <w:bCs/>
          <w:sz w:val="22"/>
          <w:szCs w:val="22"/>
        </w:rPr>
        <w:t>- de 1914 à 1924 : la Première Guerre mondiale et ses conséquences sur les populations et les sociétés ; le génocide arménien et assyro-chaldéen ; la Révolte arabe ; l’occupation militaire d’une grande partie du Moyen-Orient par les Européens et la mise en place des mandats de la SDN ; la guerre en Anatolie, la création de la République turque et la suppression du califat ottoman ; l’avènement d</w:t>
      </w:r>
      <w:r w:rsidR="00637A31" w:rsidRPr="000C42E5">
        <w:rPr>
          <w:bCs/>
          <w:sz w:val="22"/>
          <w:szCs w:val="22"/>
        </w:rPr>
        <w:t xml:space="preserve">e la dynastie Pahlavi en Iran </w:t>
      </w:r>
    </w:p>
    <w:p w14:paraId="08E89609" w14:textId="3A6D8527" w:rsidR="00D22CCE" w:rsidRPr="000C42E5" w:rsidRDefault="00D22CCE" w:rsidP="00D22CCE">
      <w:pPr>
        <w:pStyle w:val="ACNormal"/>
        <w:rPr>
          <w:bCs/>
          <w:sz w:val="22"/>
          <w:szCs w:val="22"/>
        </w:rPr>
      </w:pPr>
      <w:r w:rsidRPr="000C42E5">
        <w:rPr>
          <w:bCs/>
          <w:sz w:val="22"/>
          <w:szCs w:val="22"/>
        </w:rPr>
        <w:t>- de 1924 à 1948 : la mise en place des États, des frontières et des territoires ; la construction des identités nationales ; la question kurde ; la diversité des cultures politiques ; de nouveaux modes de vie ; l’enjeu de l’éducation et de la jeunesse ; les contestations de l’ordre colonial et mandataire ; le développement du Foyer national juif en Palestine ; la Seconde Guerre mondiale ;</w:t>
      </w:r>
    </w:p>
    <w:p w14:paraId="5DD07E4E" w14:textId="77777777" w:rsidR="00D22CCE" w:rsidRPr="000C42E5" w:rsidRDefault="00D22CCE" w:rsidP="00D22CCE">
      <w:pPr>
        <w:pStyle w:val="ACNormal"/>
        <w:rPr>
          <w:bCs/>
          <w:sz w:val="22"/>
          <w:szCs w:val="22"/>
        </w:rPr>
      </w:pPr>
      <w:r w:rsidRPr="000C42E5">
        <w:rPr>
          <w:bCs/>
          <w:sz w:val="22"/>
          <w:szCs w:val="22"/>
        </w:rPr>
        <w:t>- de 1948 à 1967 : la création de l’État d’Israël et le conflit israélo-arabe ; la question palestinienne ; les mobilisations nationalistes ; les révolutions arabes ; la montée des régimes autoritaires ; le multipartisme en Turquie ; les réformes agraires et les modèles d’industrialisation ; la Révolution blanche en Iran ; l’économie du pétrole ;</w:t>
      </w:r>
    </w:p>
    <w:p w14:paraId="228A6887" w14:textId="24C02A91" w:rsidR="00D22CCE" w:rsidRPr="000C42E5" w:rsidRDefault="00637A31" w:rsidP="00D22CCE">
      <w:pPr>
        <w:pStyle w:val="ACNormal"/>
        <w:rPr>
          <w:bCs/>
          <w:sz w:val="22"/>
          <w:szCs w:val="22"/>
        </w:rPr>
      </w:pPr>
      <w:r w:rsidRPr="000C42E5">
        <w:rPr>
          <w:bCs/>
          <w:sz w:val="22"/>
          <w:szCs w:val="22"/>
        </w:rPr>
        <w:t>- de 1967 à 1991</w:t>
      </w:r>
      <w:r w:rsidR="00D22CCE" w:rsidRPr="000C42E5">
        <w:rPr>
          <w:bCs/>
          <w:sz w:val="22"/>
          <w:szCs w:val="22"/>
        </w:rPr>
        <w:t xml:space="preserve"> : les guerres (guerre des Six jours, guerre de 1973, guerre du Liban, début de la guerre Irak-Iran) ; la crise du nationalisme arabe ; l’occupation des territoires palestiniens ; l’indépendance des États du Golfe ; les enjeux pétroliers ; le tournant islamiste ; le traité de paix égypto-israélien (1979) ; la révolution iranienne ; la déstabilisation politique et le</w:t>
      </w:r>
      <w:r w:rsidR="00326AEB" w:rsidRPr="000C42E5">
        <w:rPr>
          <w:bCs/>
          <w:sz w:val="22"/>
          <w:szCs w:val="22"/>
        </w:rPr>
        <w:t xml:space="preserve"> coup d’État de 1980 en Turquie ; la « fin » de la guerre froide et l’émergence d’un islam politique toujours plus visible</w:t>
      </w:r>
    </w:p>
    <w:p w14:paraId="32D8D5FD" w14:textId="224CD183" w:rsidR="00D22CCE" w:rsidRPr="000C42E5" w:rsidRDefault="00D22CCE" w:rsidP="00D22CCE">
      <w:pPr>
        <w:pStyle w:val="ACNormal"/>
        <w:rPr>
          <w:bCs/>
          <w:sz w:val="22"/>
          <w:szCs w:val="22"/>
        </w:rPr>
      </w:pPr>
      <w:r w:rsidRPr="000C42E5">
        <w:rPr>
          <w:bCs/>
          <w:sz w:val="22"/>
          <w:szCs w:val="22"/>
        </w:rPr>
        <w:t>Dans ce cadre chronologique et événementiel qui devra être connu, on étudiera particulièrement les populations et les sociétés, les évolutions religieuses et culturelles, la formation des États et des mouvements politiques, l’économie et les enjeux du développeme</w:t>
      </w:r>
      <w:r w:rsidR="00326AEB" w:rsidRPr="000C42E5">
        <w:rPr>
          <w:bCs/>
          <w:sz w:val="22"/>
          <w:szCs w:val="22"/>
        </w:rPr>
        <w:t xml:space="preserve">nt, les guerres et la violence. </w:t>
      </w:r>
      <w:r w:rsidRPr="000C42E5">
        <w:rPr>
          <w:bCs/>
          <w:sz w:val="22"/>
          <w:szCs w:val="22"/>
        </w:rPr>
        <w:t>Il s’agit donc d'aborder la région en elle-même et pour elle-même : la question ne porte ni sur l’histoire de la colonisation, ni sur l’histoire des relations internationales.</w:t>
      </w:r>
    </w:p>
    <w:p w14:paraId="439627AC" w14:textId="77777777" w:rsidR="00D22CCE" w:rsidRPr="000C42E5" w:rsidRDefault="00D22CCE" w:rsidP="00D22CCE">
      <w:pPr>
        <w:pStyle w:val="ACNormal"/>
        <w:rPr>
          <w:bCs/>
          <w:sz w:val="22"/>
          <w:szCs w:val="22"/>
        </w:rPr>
      </w:pPr>
      <w:r w:rsidRPr="000C42E5">
        <w:rPr>
          <w:bCs/>
          <w:sz w:val="22"/>
          <w:szCs w:val="22"/>
        </w:rPr>
        <w:t>La connaissance du Moyen-Orient contemporain apparaît comme constituant un élément de la culture professionnelle des professeurs d’histoire et géographie. De manière plus spécifique, son étude éclaire les programmes scolaires du second degré : la conflictualité de la région (classes de Terminale et de Troisième) doit être réinscrite dans des processus historiques de mondialisation, de croissance économique, de mutation des sociétés, de violence et de meurtres de masse (classes de Première et de Troisième). Ces processus relient l’histoire du Moyen-Orient au temps de l’Europe et du monde.</w:t>
      </w:r>
    </w:p>
    <w:p w14:paraId="1819E82D" w14:textId="24B8D132" w:rsidR="000C42E5" w:rsidRDefault="000C42E5">
      <w:pPr>
        <w:jc w:val="left"/>
        <w:rPr>
          <w:rFonts w:ascii="Times New Roman" w:eastAsia="Calibri" w:hAnsi="Times New Roman"/>
          <w:bCs/>
        </w:rPr>
      </w:pPr>
      <w:r>
        <w:rPr>
          <w:bCs/>
        </w:rPr>
        <w:br w:type="page"/>
      </w:r>
    </w:p>
    <w:p w14:paraId="613E39E9" w14:textId="77777777" w:rsidR="009B4194" w:rsidRPr="000C42E5" w:rsidRDefault="009B4194" w:rsidP="00D22CCE">
      <w:pPr>
        <w:pStyle w:val="ACNormal"/>
        <w:rPr>
          <w:bCs/>
          <w:sz w:val="20"/>
        </w:rPr>
      </w:pPr>
    </w:p>
    <w:p w14:paraId="4665EB8F" w14:textId="77777777" w:rsidR="00D22CCE" w:rsidRPr="000C42E5" w:rsidRDefault="00D22CCE" w:rsidP="00D22CCE">
      <w:pPr>
        <w:pStyle w:val="ACNormal"/>
        <w:jc w:val="center"/>
        <w:rPr>
          <w:b/>
          <w:bCs/>
          <w:smallCaps/>
          <w:sz w:val="20"/>
        </w:rPr>
      </w:pPr>
      <w:r w:rsidRPr="000C42E5">
        <w:rPr>
          <w:b/>
          <w:bCs/>
          <w:smallCaps/>
          <w:sz w:val="20"/>
        </w:rPr>
        <w:t>Bibliographie</w:t>
      </w:r>
    </w:p>
    <w:p w14:paraId="1FDDED28" w14:textId="77777777" w:rsidR="006960CF" w:rsidRDefault="006960CF" w:rsidP="00D22CCE">
      <w:pPr>
        <w:pStyle w:val="ACNormal"/>
        <w:rPr>
          <w:bCs/>
          <w:sz w:val="20"/>
        </w:rPr>
      </w:pPr>
    </w:p>
    <w:p w14:paraId="39429A37" w14:textId="4E020125" w:rsidR="00D22CCE" w:rsidRPr="000C42E5" w:rsidRDefault="000C42E5" w:rsidP="00D22CCE">
      <w:pPr>
        <w:pStyle w:val="ACNormal"/>
        <w:rPr>
          <w:bCs/>
          <w:sz w:val="20"/>
        </w:rPr>
      </w:pPr>
      <w:r w:rsidRPr="000C42E5">
        <w:rPr>
          <w:bCs/>
          <w:sz w:val="20"/>
        </w:rPr>
        <w:t>Plusieurs articles sont accessibles via Cairn ou Persée</w:t>
      </w:r>
    </w:p>
    <w:p w14:paraId="7A073FF2" w14:textId="77777777" w:rsidR="000C42E5" w:rsidRPr="000C42E5" w:rsidRDefault="000C42E5" w:rsidP="00D22CCE">
      <w:pPr>
        <w:pStyle w:val="ACNormal"/>
        <w:rPr>
          <w:bCs/>
          <w:sz w:val="20"/>
        </w:rPr>
      </w:pPr>
    </w:p>
    <w:p w14:paraId="048E9A7B" w14:textId="6BF7324A" w:rsidR="009E3BB1" w:rsidRPr="000C42E5" w:rsidRDefault="009E3BB1" w:rsidP="00D22CCE">
      <w:pPr>
        <w:pStyle w:val="ACNormal"/>
        <w:rPr>
          <w:b/>
          <w:bCs/>
          <w:sz w:val="20"/>
          <w:u w:val="single"/>
        </w:rPr>
      </w:pPr>
      <w:r w:rsidRPr="000C42E5">
        <w:rPr>
          <w:b/>
          <w:bCs/>
          <w:sz w:val="20"/>
          <w:u w:val="single"/>
        </w:rPr>
        <w:t>Les manuels</w:t>
      </w:r>
      <w:r w:rsidR="00085E3B" w:rsidRPr="000C42E5">
        <w:rPr>
          <w:b/>
          <w:bCs/>
          <w:sz w:val="20"/>
          <w:u w:val="single"/>
        </w:rPr>
        <w:t xml:space="preserve"> parus cette année sur la question</w:t>
      </w:r>
    </w:p>
    <w:p w14:paraId="16D72929" w14:textId="77777777" w:rsidR="006960CF" w:rsidRDefault="006960CF" w:rsidP="009E3BB1">
      <w:pPr>
        <w:pStyle w:val="ACNormal"/>
        <w:rPr>
          <w:bCs/>
          <w:sz w:val="20"/>
        </w:rPr>
      </w:pPr>
    </w:p>
    <w:p w14:paraId="612E70D9" w14:textId="4D098AA6" w:rsidR="009E3BB1" w:rsidRPr="000C42E5" w:rsidRDefault="009E3BB1" w:rsidP="009E3BB1">
      <w:pPr>
        <w:pStyle w:val="ACNormal"/>
        <w:rPr>
          <w:bCs/>
          <w:sz w:val="20"/>
        </w:rPr>
      </w:pPr>
      <w:r w:rsidRPr="000C42E5">
        <w:rPr>
          <w:bCs/>
          <w:sz w:val="20"/>
        </w:rPr>
        <w:t xml:space="preserve">- Olivier </w:t>
      </w:r>
      <w:r w:rsidRPr="000C42E5">
        <w:rPr>
          <w:bCs/>
          <w:smallCaps/>
          <w:sz w:val="20"/>
        </w:rPr>
        <w:t>Bouquet</w:t>
      </w:r>
      <w:r w:rsidRPr="000C42E5">
        <w:rPr>
          <w:bCs/>
          <w:sz w:val="20"/>
        </w:rPr>
        <w:t xml:space="preserve">, Philippe </w:t>
      </w:r>
      <w:proofErr w:type="spellStart"/>
      <w:r w:rsidRPr="000C42E5">
        <w:rPr>
          <w:bCs/>
          <w:smallCaps/>
          <w:sz w:val="20"/>
        </w:rPr>
        <w:t>Pétriat</w:t>
      </w:r>
      <w:proofErr w:type="spellEnd"/>
      <w:r w:rsidRPr="000C42E5">
        <w:rPr>
          <w:bCs/>
          <w:sz w:val="20"/>
        </w:rPr>
        <w:t xml:space="preserve"> et Pierre </w:t>
      </w:r>
      <w:proofErr w:type="spellStart"/>
      <w:r w:rsidRPr="000C42E5">
        <w:rPr>
          <w:bCs/>
          <w:smallCaps/>
          <w:sz w:val="20"/>
        </w:rPr>
        <w:t>Vermeren</w:t>
      </w:r>
      <w:proofErr w:type="spellEnd"/>
      <w:r w:rsidRPr="000C42E5">
        <w:rPr>
          <w:bCs/>
          <w:sz w:val="20"/>
        </w:rPr>
        <w:t xml:space="preserve">, </w:t>
      </w:r>
      <w:r w:rsidRPr="000C42E5">
        <w:rPr>
          <w:bCs/>
          <w:i/>
          <w:iCs/>
          <w:sz w:val="20"/>
        </w:rPr>
        <w:t>Histoire du Moyen-Orient de l'empire ottoman à nos jours : Au-delà de la question d'Orient</w:t>
      </w:r>
      <w:r w:rsidRPr="000C42E5">
        <w:rPr>
          <w:bCs/>
          <w:sz w:val="20"/>
        </w:rPr>
        <w:t>, Paris, Publications de la Sorbonne, 2016.</w:t>
      </w:r>
    </w:p>
    <w:p w14:paraId="210D168B" w14:textId="0218D40E" w:rsidR="009E3BB1" w:rsidRPr="000C42E5" w:rsidRDefault="009E3BB1" w:rsidP="009E3BB1">
      <w:pPr>
        <w:pStyle w:val="ACNormal"/>
        <w:rPr>
          <w:bCs/>
          <w:sz w:val="20"/>
        </w:rPr>
      </w:pPr>
      <w:r w:rsidRPr="000C42E5">
        <w:rPr>
          <w:bCs/>
          <w:sz w:val="20"/>
        </w:rPr>
        <w:t>- Sylvia</w:t>
      </w:r>
      <w:r w:rsidRPr="000C42E5">
        <w:rPr>
          <w:bCs/>
          <w:smallCaps/>
          <w:sz w:val="20"/>
        </w:rPr>
        <w:t xml:space="preserve"> </w:t>
      </w:r>
      <w:proofErr w:type="spellStart"/>
      <w:r w:rsidRPr="000C42E5">
        <w:rPr>
          <w:bCs/>
          <w:smallCaps/>
          <w:sz w:val="20"/>
        </w:rPr>
        <w:t>Chiffoleau</w:t>
      </w:r>
      <w:proofErr w:type="spellEnd"/>
      <w:r w:rsidRPr="000C42E5">
        <w:rPr>
          <w:bCs/>
          <w:sz w:val="20"/>
        </w:rPr>
        <w:t>, Anne-Claire</w:t>
      </w:r>
      <w:r w:rsidRPr="000C42E5">
        <w:rPr>
          <w:bCs/>
          <w:smallCaps/>
          <w:sz w:val="20"/>
        </w:rPr>
        <w:t xml:space="preserve"> </w:t>
      </w:r>
      <w:proofErr w:type="spellStart"/>
      <w:r w:rsidRPr="000C42E5">
        <w:rPr>
          <w:bCs/>
          <w:smallCaps/>
          <w:sz w:val="20"/>
        </w:rPr>
        <w:t>Gayffier</w:t>
      </w:r>
      <w:proofErr w:type="spellEnd"/>
      <w:r w:rsidRPr="000C42E5">
        <w:rPr>
          <w:bCs/>
          <w:smallCaps/>
          <w:sz w:val="20"/>
        </w:rPr>
        <w:t>-Bonneville</w:t>
      </w:r>
      <w:r w:rsidRPr="000C42E5">
        <w:rPr>
          <w:bCs/>
          <w:sz w:val="20"/>
        </w:rPr>
        <w:t xml:space="preserve">, </w:t>
      </w:r>
      <w:r w:rsidRPr="000C42E5">
        <w:rPr>
          <w:bCs/>
          <w:smallCaps/>
          <w:sz w:val="20"/>
        </w:rPr>
        <w:t xml:space="preserve">Neveu </w:t>
      </w:r>
      <w:proofErr w:type="spellStart"/>
      <w:r w:rsidRPr="000C42E5">
        <w:rPr>
          <w:bCs/>
          <w:sz w:val="20"/>
        </w:rPr>
        <w:t>Norig</w:t>
      </w:r>
      <w:proofErr w:type="spellEnd"/>
      <w:r w:rsidRPr="000C42E5">
        <w:rPr>
          <w:bCs/>
          <w:sz w:val="20"/>
        </w:rPr>
        <w:t xml:space="preserve"> et </w:t>
      </w:r>
      <w:r w:rsidRPr="000C42E5">
        <w:rPr>
          <w:bCs/>
          <w:smallCaps/>
          <w:sz w:val="20"/>
        </w:rPr>
        <w:t>Rey M</w:t>
      </w:r>
      <w:r w:rsidRPr="000C42E5">
        <w:rPr>
          <w:bCs/>
          <w:sz w:val="20"/>
        </w:rPr>
        <w:t xml:space="preserve">atthieu, </w:t>
      </w:r>
      <w:proofErr w:type="spellStart"/>
      <w:r w:rsidRPr="000C42E5">
        <w:rPr>
          <w:bCs/>
          <w:smallCaps/>
          <w:sz w:val="20"/>
        </w:rPr>
        <w:t>Turiano</w:t>
      </w:r>
      <w:proofErr w:type="spellEnd"/>
      <w:r w:rsidRPr="000C42E5">
        <w:rPr>
          <w:bCs/>
          <w:sz w:val="20"/>
        </w:rPr>
        <w:t xml:space="preserve"> </w:t>
      </w:r>
      <w:proofErr w:type="spellStart"/>
      <w:r w:rsidRPr="000C42E5">
        <w:rPr>
          <w:bCs/>
          <w:sz w:val="20"/>
        </w:rPr>
        <w:t>Annalaura</w:t>
      </w:r>
      <w:proofErr w:type="spellEnd"/>
      <w:r w:rsidRPr="000C42E5">
        <w:rPr>
          <w:bCs/>
          <w:sz w:val="20"/>
        </w:rPr>
        <w:t xml:space="preserve">, </w:t>
      </w:r>
      <w:proofErr w:type="spellStart"/>
      <w:r w:rsidRPr="000C42E5">
        <w:rPr>
          <w:bCs/>
          <w:smallCaps/>
          <w:sz w:val="20"/>
        </w:rPr>
        <w:t>Tannous</w:t>
      </w:r>
      <w:proofErr w:type="spellEnd"/>
      <w:r w:rsidRPr="000C42E5">
        <w:rPr>
          <w:bCs/>
          <w:smallCaps/>
          <w:sz w:val="20"/>
        </w:rPr>
        <w:t xml:space="preserve"> </w:t>
      </w:r>
      <w:r w:rsidRPr="000C42E5">
        <w:rPr>
          <w:bCs/>
          <w:sz w:val="20"/>
        </w:rPr>
        <w:t>Manon-</w:t>
      </w:r>
      <w:proofErr w:type="spellStart"/>
      <w:r w:rsidRPr="000C42E5">
        <w:rPr>
          <w:bCs/>
          <w:sz w:val="20"/>
        </w:rPr>
        <w:t>Nour</w:t>
      </w:r>
      <w:proofErr w:type="spellEnd"/>
      <w:r w:rsidRPr="000C42E5">
        <w:rPr>
          <w:bCs/>
          <w:i/>
          <w:sz w:val="20"/>
        </w:rPr>
        <w:t xml:space="preserve"> et </w:t>
      </w:r>
      <w:proofErr w:type="gramStart"/>
      <w:r w:rsidRPr="000C42E5">
        <w:rPr>
          <w:bCs/>
          <w:i/>
          <w:sz w:val="20"/>
        </w:rPr>
        <w:t>al.</w:t>
      </w:r>
      <w:r w:rsidRPr="000C42E5">
        <w:rPr>
          <w:bCs/>
          <w:sz w:val="20"/>
        </w:rPr>
        <w:t>,</w:t>
      </w:r>
      <w:proofErr w:type="gramEnd"/>
      <w:r w:rsidRPr="000C42E5">
        <w:rPr>
          <w:bCs/>
          <w:sz w:val="20"/>
        </w:rPr>
        <w:t xml:space="preserve"> Paris, </w:t>
      </w:r>
      <w:proofErr w:type="spellStart"/>
      <w:r w:rsidRPr="000C42E5">
        <w:rPr>
          <w:bCs/>
          <w:sz w:val="20"/>
        </w:rPr>
        <w:t>Atlande</w:t>
      </w:r>
      <w:proofErr w:type="spellEnd"/>
      <w:r w:rsidRPr="000C42E5">
        <w:rPr>
          <w:bCs/>
          <w:sz w:val="20"/>
        </w:rPr>
        <w:t>, 2017.</w:t>
      </w:r>
    </w:p>
    <w:p w14:paraId="7A7DAA21" w14:textId="0D8BD715" w:rsidR="009E3BB1" w:rsidRPr="000C42E5" w:rsidRDefault="009E3BB1" w:rsidP="009E3BB1">
      <w:pPr>
        <w:pStyle w:val="ACNormal"/>
        <w:rPr>
          <w:bCs/>
          <w:sz w:val="20"/>
        </w:rPr>
      </w:pPr>
      <w:r w:rsidRPr="000C42E5">
        <w:rPr>
          <w:bCs/>
          <w:sz w:val="20"/>
        </w:rPr>
        <w:t xml:space="preserve">- </w:t>
      </w:r>
      <w:proofErr w:type="spellStart"/>
      <w:r w:rsidRPr="000C42E5">
        <w:rPr>
          <w:bCs/>
          <w:sz w:val="20"/>
        </w:rPr>
        <w:t>Leyla</w:t>
      </w:r>
      <w:proofErr w:type="spellEnd"/>
      <w:r w:rsidRPr="000C42E5">
        <w:rPr>
          <w:bCs/>
          <w:sz w:val="20"/>
        </w:rPr>
        <w:t xml:space="preserve"> </w:t>
      </w:r>
      <w:proofErr w:type="spellStart"/>
      <w:r w:rsidRPr="000C42E5">
        <w:rPr>
          <w:bCs/>
          <w:sz w:val="20"/>
        </w:rPr>
        <w:t>D</w:t>
      </w:r>
      <w:r w:rsidRPr="000C42E5">
        <w:rPr>
          <w:bCs/>
          <w:smallCaps/>
          <w:sz w:val="20"/>
        </w:rPr>
        <w:t>akhli</w:t>
      </w:r>
      <w:proofErr w:type="spellEnd"/>
      <w:r w:rsidRPr="000C42E5">
        <w:rPr>
          <w:bCs/>
          <w:sz w:val="20"/>
        </w:rPr>
        <w:t xml:space="preserve"> (</w:t>
      </w:r>
      <w:proofErr w:type="spellStart"/>
      <w:r w:rsidRPr="000C42E5">
        <w:rPr>
          <w:bCs/>
          <w:sz w:val="20"/>
        </w:rPr>
        <w:t>dir</w:t>
      </w:r>
      <w:proofErr w:type="spellEnd"/>
      <w:r w:rsidRPr="000C42E5">
        <w:rPr>
          <w:bCs/>
          <w:sz w:val="20"/>
        </w:rPr>
        <w:t xml:space="preserve">.), </w:t>
      </w:r>
      <w:r w:rsidRPr="000C42E5">
        <w:rPr>
          <w:bCs/>
          <w:i/>
          <w:iCs/>
          <w:sz w:val="20"/>
        </w:rPr>
        <w:t xml:space="preserve">Le Moyen-Orient, Fin </w:t>
      </w:r>
      <w:r w:rsidRPr="000C42E5">
        <w:rPr>
          <w:bCs/>
          <w:i/>
          <w:sz w:val="20"/>
        </w:rPr>
        <w:t>XIX</w:t>
      </w:r>
      <w:r w:rsidRPr="000C42E5">
        <w:rPr>
          <w:bCs/>
          <w:i/>
          <w:sz w:val="20"/>
          <w:vertAlign w:val="superscript"/>
        </w:rPr>
        <w:t>e</w:t>
      </w:r>
      <w:r w:rsidRPr="000C42E5">
        <w:rPr>
          <w:bCs/>
          <w:i/>
          <w:sz w:val="20"/>
        </w:rPr>
        <w:t>-XX</w:t>
      </w:r>
      <w:r w:rsidRPr="000C42E5">
        <w:rPr>
          <w:bCs/>
          <w:i/>
          <w:sz w:val="20"/>
          <w:vertAlign w:val="superscript"/>
        </w:rPr>
        <w:t>e</w:t>
      </w:r>
      <w:r w:rsidRPr="000C42E5">
        <w:rPr>
          <w:bCs/>
          <w:i/>
          <w:iCs/>
          <w:sz w:val="20"/>
        </w:rPr>
        <w:t xml:space="preserve"> siècle</w:t>
      </w:r>
      <w:r w:rsidRPr="000C42E5">
        <w:rPr>
          <w:bCs/>
          <w:sz w:val="20"/>
        </w:rPr>
        <w:t>, Paris, Seuil, 2016.</w:t>
      </w:r>
    </w:p>
    <w:p w14:paraId="41F4B1B8" w14:textId="51BB93D7" w:rsidR="009E3BB1" w:rsidRPr="000C42E5" w:rsidRDefault="009E3BB1" w:rsidP="009E3BB1">
      <w:pPr>
        <w:pStyle w:val="ACNormal"/>
        <w:rPr>
          <w:bCs/>
          <w:sz w:val="20"/>
        </w:rPr>
      </w:pPr>
      <w:r w:rsidRPr="000C42E5">
        <w:rPr>
          <w:bCs/>
          <w:sz w:val="20"/>
        </w:rPr>
        <w:t xml:space="preserve">- Anne-Laure </w:t>
      </w:r>
      <w:r w:rsidRPr="000C42E5">
        <w:rPr>
          <w:bCs/>
          <w:smallCaps/>
          <w:sz w:val="20"/>
        </w:rPr>
        <w:t>Dupont</w:t>
      </w:r>
      <w:r w:rsidRPr="000C42E5">
        <w:rPr>
          <w:bCs/>
          <w:sz w:val="20"/>
        </w:rPr>
        <w:t xml:space="preserve">, Catherine </w:t>
      </w:r>
      <w:r w:rsidRPr="000C42E5">
        <w:rPr>
          <w:bCs/>
          <w:smallCaps/>
          <w:sz w:val="20"/>
        </w:rPr>
        <w:t xml:space="preserve">Mayeur-Jaouen </w:t>
      </w:r>
      <w:r w:rsidRPr="000C42E5">
        <w:rPr>
          <w:bCs/>
          <w:sz w:val="20"/>
        </w:rPr>
        <w:t xml:space="preserve">et Chantal </w:t>
      </w:r>
      <w:proofErr w:type="spellStart"/>
      <w:r w:rsidRPr="000C42E5">
        <w:rPr>
          <w:bCs/>
          <w:smallCaps/>
          <w:sz w:val="20"/>
        </w:rPr>
        <w:t>Verdeil</w:t>
      </w:r>
      <w:proofErr w:type="spellEnd"/>
      <w:r w:rsidRPr="000C42E5">
        <w:rPr>
          <w:bCs/>
          <w:sz w:val="20"/>
        </w:rPr>
        <w:t xml:space="preserve">, </w:t>
      </w:r>
      <w:r w:rsidRPr="000C42E5">
        <w:rPr>
          <w:bCs/>
          <w:i/>
          <w:iCs/>
          <w:sz w:val="20"/>
        </w:rPr>
        <w:t>Le Moyen-Orient du XIX</w:t>
      </w:r>
      <w:r w:rsidRPr="000C42E5">
        <w:rPr>
          <w:bCs/>
          <w:i/>
          <w:iCs/>
          <w:sz w:val="20"/>
          <w:vertAlign w:val="superscript"/>
        </w:rPr>
        <w:t xml:space="preserve">e </w:t>
      </w:r>
      <w:r w:rsidRPr="000C42E5">
        <w:rPr>
          <w:bCs/>
          <w:i/>
          <w:iCs/>
          <w:sz w:val="20"/>
        </w:rPr>
        <w:t>siècle à nos jours</w:t>
      </w:r>
      <w:r w:rsidRPr="000C42E5">
        <w:rPr>
          <w:bCs/>
          <w:sz w:val="20"/>
        </w:rPr>
        <w:t>, Paris, Armand Colin, 2016.</w:t>
      </w:r>
    </w:p>
    <w:p w14:paraId="6352B1E3" w14:textId="1DEA885A" w:rsidR="009E3BB1" w:rsidRPr="000C42E5" w:rsidRDefault="009E3BB1" w:rsidP="009E3BB1">
      <w:pPr>
        <w:pStyle w:val="ACNormal"/>
        <w:rPr>
          <w:bCs/>
          <w:sz w:val="20"/>
        </w:rPr>
      </w:pPr>
      <w:r w:rsidRPr="000C42E5">
        <w:rPr>
          <w:bCs/>
          <w:sz w:val="20"/>
        </w:rPr>
        <w:t xml:space="preserve">- Vincent </w:t>
      </w:r>
      <w:r w:rsidRPr="000C42E5">
        <w:rPr>
          <w:bCs/>
          <w:smallCaps/>
          <w:sz w:val="20"/>
        </w:rPr>
        <w:t>Lemire</w:t>
      </w:r>
      <w:r w:rsidRPr="000C42E5">
        <w:rPr>
          <w:bCs/>
          <w:sz w:val="20"/>
        </w:rPr>
        <w:t xml:space="preserve"> (</w:t>
      </w:r>
      <w:proofErr w:type="spellStart"/>
      <w:r w:rsidRPr="000C42E5">
        <w:rPr>
          <w:bCs/>
          <w:sz w:val="20"/>
        </w:rPr>
        <w:t>dir</w:t>
      </w:r>
      <w:proofErr w:type="spellEnd"/>
      <w:r w:rsidRPr="000C42E5">
        <w:rPr>
          <w:bCs/>
          <w:sz w:val="20"/>
        </w:rPr>
        <w:t xml:space="preserve">.), </w:t>
      </w:r>
      <w:r w:rsidRPr="000C42E5">
        <w:rPr>
          <w:bCs/>
          <w:i/>
          <w:iCs/>
          <w:sz w:val="20"/>
        </w:rPr>
        <w:t>Le Moyen</w:t>
      </w:r>
      <w:r w:rsidRPr="000C42E5">
        <w:rPr>
          <w:bCs/>
          <w:sz w:val="20"/>
        </w:rPr>
        <w:t>-</w:t>
      </w:r>
      <w:r w:rsidRPr="000C42E5">
        <w:rPr>
          <w:bCs/>
          <w:i/>
          <w:iCs/>
          <w:sz w:val="20"/>
        </w:rPr>
        <w:t xml:space="preserve">Orient </w:t>
      </w:r>
      <w:r w:rsidRPr="000C42E5">
        <w:rPr>
          <w:bCs/>
          <w:sz w:val="20"/>
        </w:rPr>
        <w:t xml:space="preserve">de </w:t>
      </w:r>
      <w:r w:rsidRPr="000C42E5">
        <w:rPr>
          <w:bCs/>
          <w:i/>
          <w:iCs/>
          <w:sz w:val="20"/>
        </w:rPr>
        <w:t xml:space="preserve">1876 </w:t>
      </w:r>
      <w:r w:rsidRPr="000C42E5">
        <w:rPr>
          <w:bCs/>
          <w:sz w:val="20"/>
        </w:rPr>
        <w:t>à 1980, Paris, Armand Colin, 2016.</w:t>
      </w:r>
    </w:p>
    <w:p w14:paraId="5D77F36A" w14:textId="77777777" w:rsidR="009E3BB1" w:rsidRPr="000C42E5" w:rsidRDefault="009E3BB1" w:rsidP="00D22CCE">
      <w:pPr>
        <w:pStyle w:val="ACNormal"/>
        <w:rPr>
          <w:bCs/>
          <w:sz w:val="20"/>
        </w:rPr>
      </w:pPr>
    </w:p>
    <w:p w14:paraId="47579B56" w14:textId="5713E83C" w:rsidR="0005408E" w:rsidRPr="000C42E5" w:rsidRDefault="009E3BB1" w:rsidP="00D22CCE">
      <w:pPr>
        <w:pStyle w:val="ACNormal"/>
        <w:rPr>
          <w:b/>
          <w:bCs/>
          <w:sz w:val="20"/>
        </w:rPr>
      </w:pPr>
      <w:r w:rsidRPr="000C42E5">
        <w:rPr>
          <w:b/>
          <w:bCs/>
          <w:sz w:val="20"/>
          <w:u w:val="single"/>
        </w:rPr>
        <w:t>Plus ancien</w:t>
      </w:r>
      <w:r w:rsidR="00085E3B" w:rsidRPr="000C42E5">
        <w:rPr>
          <w:b/>
          <w:bCs/>
          <w:sz w:val="20"/>
          <w:u w:val="single"/>
        </w:rPr>
        <w:t xml:space="preserve"> mais utile</w:t>
      </w:r>
    </w:p>
    <w:p w14:paraId="5752D5B9" w14:textId="77777777" w:rsidR="006960CF" w:rsidRDefault="006960CF" w:rsidP="00D22CCE">
      <w:pPr>
        <w:pStyle w:val="ACNormal"/>
        <w:rPr>
          <w:sz w:val="20"/>
        </w:rPr>
      </w:pPr>
    </w:p>
    <w:p w14:paraId="06EF1B72" w14:textId="336EC50C" w:rsidR="0005408E" w:rsidRPr="000C42E5" w:rsidRDefault="00AA5B1E" w:rsidP="00D22CCE">
      <w:pPr>
        <w:pStyle w:val="ACNormal"/>
        <w:rPr>
          <w:sz w:val="20"/>
        </w:rPr>
      </w:pPr>
      <w:r w:rsidRPr="000C42E5">
        <w:rPr>
          <w:sz w:val="20"/>
        </w:rPr>
        <w:t xml:space="preserve">- </w:t>
      </w:r>
      <w:r w:rsidR="0005408E" w:rsidRPr="000C42E5">
        <w:rPr>
          <w:sz w:val="20"/>
        </w:rPr>
        <w:t xml:space="preserve">Vincent </w:t>
      </w:r>
      <w:proofErr w:type="spellStart"/>
      <w:r w:rsidR="0005408E" w:rsidRPr="000C42E5">
        <w:rPr>
          <w:smallCaps/>
          <w:sz w:val="20"/>
        </w:rPr>
        <w:t>Cloarec</w:t>
      </w:r>
      <w:proofErr w:type="spellEnd"/>
      <w:r w:rsidR="0005408E" w:rsidRPr="000C42E5">
        <w:rPr>
          <w:smallCaps/>
          <w:sz w:val="20"/>
        </w:rPr>
        <w:t>,</w:t>
      </w:r>
      <w:r w:rsidR="0005408E" w:rsidRPr="000C42E5">
        <w:rPr>
          <w:sz w:val="20"/>
        </w:rPr>
        <w:t xml:space="preserve"> Henry </w:t>
      </w:r>
      <w:r w:rsidR="0005408E" w:rsidRPr="000C42E5">
        <w:rPr>
          <w:smallCaps/>
          <w:sz w:val="20"/>
        </w:rPr>
        <w:t>Laurens</w:t>
      </w:r>
      <w:r w:rsidR="0005408E" w:rsidRPr="000C42E5">
        <w:rPr>
          <w:sz w:val="20"/>
        </w:rPr>
        <w:t xml:space="preserve">, </w:t>
      </w:r>
      <w:r w:rsidR="0005408E" w:rsidRPr="000C42E5">
        <w:rPr>
          <w:i/>
          <w:sz w:val="20"/>
        </w:rPr>
        <w:t>Le Moyen-Orient au XX</w:t>
      </w:r>
      <w:r w:rsidR="0005408E" w:rsidRPr="000C42E5">
        <w:rPr>
          <w:i/>
          <w:sz w:val="20"/>
          <w:vertAlign w:val="superscript"/>
        </w:rPr>
        <w:t>e</w:t>
      </w:r>
      <w:r w:rsidR="0005408E" w:rsidRPr="000C42E5">
        <w:rPr>
          <w:i/>
          <w:sz w:val="20"/>
        </w:rPr>
        <w:t xml:space="preserve"> siècle</w:t>
      </w:r>
      <w:r w:rsidR="0005408E" w:rsidRPr="000C42E5">
        <w:rPr>
          <w:sz w:val="20"/>
        </w:rPr>
        <w:t>, Paris, Arma</w:t>
      </w:r>
      <w:r w:rsidR="00AC60DF" w:rsidRPr="000C42E5">
        <w:rPr>
          <w:sz w:val="20"/>
        </w:rPr>
        <w:t>nd-Colin, 2003.</w:t>
      </w:r>
      <w:r w:rsidR="0005408E" w:rsidRPr="000C42E5">
        <w:rPr>
          <w:sz w:val="20"/>
        </w:rPr>
        <w:t xml:space="preserve"> </w:t>
      </w:r>
    </w:p>
    <w:p w14:paraId="1DFC98CB" w14:textId="4089101D" w:rsidR="00CE706D" w:rsidRPr="000C42E5" w:rsidRDefault="00AA5B1E" w:rsidP="00D22CCE">
      <w:pPr>
        <w:pStyle w:val="ACNormal"/>
        <w:rPr>
          <w:sz w:val="20"/>
        </w:rPr>
      </w:pPr>
      <w:r w:rsidRPr="000C42E5">
        <w:rPr>
          <w:sz w:val="20"/>
        </w:rPr>
        <w:t xml:space="preserve">- </w:t>
      </w:r>
      <w:r w:rsidR="0005408E" w:rsidRPr="000C42E5">
        <w:rPr>
          <w:sz w:val="20"/>
        </w:rPr>
        <w:t xml:space="preserve">Georges </w:t>
      </w:r>
      <w:proofErr w:type="spellStart"/>
      <w:r w:rsidR="0005408E" w:rsidRPr="000C42E5">
        <w:rPr>
          <w:smallCaps/>
          <w:sz w:val="20"/>
        </w:rPr>
        <w:t>Corm</w:t>
      </w:r>
      <w:proofErr w:type="spellEnd"/>
      <w:r w:rsidR="0005408E" w:rsidRPr="000C42E5">
        <w:rPr>
          <w:sz w:val="20"/>
        </w:rPr>
        <w:t xml:space="preserve">, </w:t>
      </w:r>
      <w:r w:rsidR="0005408E" w:rsidRPr="000C42E5">
        <w:rPr>
          <w:i/>
          <w:sz w:val="20"/>
        </w:rPr>
        <w:t xml:space="preserve">Le Proche-Orient éclaté </w:t>
      </w:r>
      <w:r w:rsidR="00751268" w:rsidRPr="000C42E5">
        <w:rPr>
          <w:i/>
          <w:sz w:val="20"/>
        </w:rPr>
        <w:t xml:space="preserve">- </w:t>
      </w:r>
      <w:r w:rsidR="0005408E" w:rsidRPr="000C42E5">
        <w:rPr>
          <w:i/>
          <w:sz w:val="20"/>
        </w:rPr>
        <w:t>1956-2003</w:t>
      </w:r>
      <w:r w:rsidR="0005408E" w:rsidRPr="000C42E5">
        <w:rPr>
          <w:sz w:val="20"/>
        </w:rPr>
        <w:t xml:space="preserve">, Paris, </w:t>
      </w:r>
      <w:r w:rsidR="00CE706D" w:rsidRPr="000C42E5">
        <w:rPr>
          <w:sz w:val="20"/>
        </w:rPr>
        <w:t>La Découverte, (7</w:t>
      </w:r>
      <w:r w:rsidR="00CE706D" w:rsidRPr="000C42E5">
        <w:rPr>
          <w:sz w:val="20"/>
          <w:vertAlign w:val="superscript"/>
        </w:rPr>
        <w:t>e</w:t>
      </w:r>
      <w:r w:rsidR="00CE706D" w:rsidRPr="000C42E5">
        <w:rPr>
          <w:sz w:val="20"/>
        </w:rPr>
        <w:t xml:space="preserve"> édition) 2012.</w:t>
      </w:r>
    </w:p>
    <w:p w14:paraId="7E7E55F2" w14:textId="0EB9E816" w:rsidR="0005408E" w:rsidRPr="000C42E5" w:rsidRDefault="00AA5B1E" w:rsidP="00D22CCE">
      <w:pPr>
        <w:pStyle w:val="ACNormal"/>
        <w:rPr>
          <w:sz w:val="20"/>
        </w:rPr>
      </w:pPr>
      <w:r w:rsidRPr="000C42E5">
        <w:rPr>
          <w:sz w:val="20"/>
        </w:rPr>
        <w:t xml:space="preserve">- </w:t>
      </w:r>
      <w:proofErr w:type="spellStart"/>
      <w:r w:rsidR="0005408E" w:rsidRPr="000C42E5">
        <w:rPr>
          <w:sz w:val="20"/>
        </w:rPr>
        <w:t>Leyla</w:t>
      </w:r>
      <w:proofErr w:type="spellEnd"/>
      <w:r w:rsidR="0005408E" w:rsidRPr="000C42E5">
        <w:rPr>
          <w:sz w:val="20"/>
        </w:rPr>
        <w:t xml:space="preserve"> </w:t>
      </w:r>
      <w:proofErr w:type="spellStart"/>
      <w:r w:rsidR="0005408E" w:rsidRPr="000C42E5">
        <w:rPr>
          <w:smallCaps/>
          <w:sz w:val="20"/>
        </w:rPr>
        <w:t>Dakhli</w:t>
      </w:r>
      <w:proofErr w:type="spellEnd"/>
      <w:r w:rsidR="0005408E" w:rsidRPr="000C42E5">
        <w:rPr>
          <w:sz w:val="20"/>
        </w:rPr>
        <w:t xml:space="preserve">, </w:t>
      </w:r>
      <w:r w:rsidR="0005408E" w:rsidRPr="000C42E5">
        <w:rPr>
          <w:i/>
          <w:sz w:val="20"/>
        </w:rPr>
        <w:t>Histoire du Proche-Orient contemporain,</w:t>
      </w:r>
      <w:r w:rsidR="0005408E" w:rsidRPr="000C42E5">
        <w:rPr>
          <w:sz w:val="20"/>
        </w:rPr>
        <w:t xml:space="preserve"> Paris, La Découverte, Repères, 2015.</w:t>
      </w:r>
    </w:p>
    <w:p w14:paraId="4FB41994" w14:textId="75A26843" w:rsidR="0005408E" w:rsidRPr="000C42E5" w:rsidRDefault="00AA5B1E" w:rsidP="00D22CCE">
      <w:pPr>
        <w:pStyle w:val="ACNormal"/>
        <w:rPr>
          <w:sz w:val="20"/>
        </w:rPr>
      </w:pPr>
      <w:r w:rsidRPr="000C42E5">
        <w:rPr>
          <w:sz w:val="20"/>
        </w:rPr>
        <w:t xml:space="preserve">- </w:t>
      </w:r>
      <w:r w:rsidR="0005408E" w:rsidRPr="000C42E5">
        <w:rPr>
          <w:sz w:val="20"/>
        </w:rPr>
        <w:t xml:space="preserve">Albert </w:t>
      </w:r>
      <w:proofErr w:type="spellStart"/>
      <w:r w:rsidR="0005408E" w:rsidRPr="000C42E5">
        <w:rPr>
          <w:smallCaps/>
          <w:sz w:val="20"/>
        </w:rPr>
        <w:t>Hourani</w:t>
      </w:r>
      <w:proofErr w:type="spellEnd"/>
      <w:r w:rsidR="0005408E" w:rsidRPr="000C42E5">
        <w:rPr>
          <w:sz w:val="20"/>
        </w:rPr>
        <w:t xml:space="preserve">, </w:t>
      </w:r>
      <w:r w:rsidR="0005408E" w:rsidRPr="000C42E5">
        <w:rPr>
          <w:i/>
          <w:sz w:val="20"/>
        </w:rPr>
        <w:t xml:space="preserve">Histoire des peuples arabes, </w:t>
      </w:r>
      <w:r w:rsidR="00AC60DF" w:rsidRPr="000C42E5">
        <w:rPr>
          <w:sz w:val="20"/>
        </w:rPr>
        <w:t>Paris, Le Seuil, 1993</w:t>
      </w:r>
      <w:r w:rsidR="0005408E" w:rsidRPr="000C42E5">
        <w:rPr>
          <w:sz w:val="20"/>
        </w:rPr>
        <w:t>.</w:t>
      </w:r>
    </w:p>
    <w:p w14:paraId="5AB60423" w14:textId="7724F3BC" w:rsidR="0005408E" w:rsidRPr="000C42E5" w:rsidRDefault="00AA5B1E" w:rsidP="00D22CCE">
      <w:pPr>
        <w:pStyle w:val="ACNormal"/>
        <w:rPr>
          <w:color w:val="FF0000"/>
          <w:sz w:val="20"/>
        </w:rPr>
      </w:pPr>
      <w:r w:rsidRPr="000C42E5">
        <w:rPr>
          <w:sz w:val="20"/>
        </w:rPr>
        <w:t xml:space="preserve">- </w:t>
      </w:r>
      <w:r w:rsidR="0005408E" w:rsidRPr="000C42E5">
        <w:rPr>
          <w:sz w:val="20"/>
        </w:rPr>
        <w:t xml:space="preserve">Henry </w:t>
      </w:r>
      <w:r w:rsidR="0005408E" w:rsidRPr="000C42E5">
        <w:rPr>
          <w:smallCaps/>
          <w:sz w:val="20"/>
        </w:rPr>
        <w:t>Laurens</w:t>
      </w:r>
      <w:r w:rsidR="0005408E" w:rsidRPr="000C42E5">
        <w:rPr>
          <w:sz w:val="20"/>
        </w:rPr>
        <w:t xml:space="preserve">, </w:t>
      </w:r>
      <w:r w:rsidR="0005408E" w:rsidRPr="000C42E5">
        <w:rPr>
          <w:i/>
          <w:sz w:val="20"/>
        </w:rPr>
        <w:t xml:space="preserve">L'Orient arabe, arabisme et islamisme de 1798 à 1945, </w:t>
      </w:r>
      <w:r w:rsidR="00AC60DF" w:rsidRPr="000C42E5">
        <w:rPr>
          <w:sz w:val="20"/>
        </w:rPr>
        <w:t>Paris, Armand Colin, 2000</w:t>
      </w:r>
      <w:r w:rsidR="0005408E" w:rsidRPr="000C42E5">
        <w:rPr>
          <w:sz w:val="20"/>
        </w:rPr>
        <w:t>.</w:t>
      </w:r>
    </w:p>
    <w:p w14:paraId="2E0AABFD" w14:textId="5C306778" w:rsidR="009E3BB1" w:rsidRPr="000C42E5" w:rsidRDefault="00AA5B1E" w:rsidP="009E3BB1">
      <w:pPr>
        <w:pStyle w:val="ACNormal"/>
        <w:rPr>
          <w:sz w:val="20"/>
        </w:rPr>
      </w:pPr>
      <w:r w:rsidRPr="000C42E5">
        <w:rPr>
          <w:sz w:val="20"/>
        </w:rPr>
        <w:t xml:space="preserve">- </w:t>
      </w:r>
      <w:r w:rsidR="009E3BB1" w:rsidRPr="000C42E5">
        <w:rPr>
          <w:sz w:val="20"/>
        </w:rPr>
        <w:t xml:space="preserve">Henry </w:t>
      </w:r>
      <w:r w:rsidR="009E3BB1" w:rsidRPr="000C42E5">
        <w:rPr>
          <w:smallCaps/>
          <w:sz w:val="20"/>
        </w:rPr>
        <w:t>Laurens</w:t>
      </w:r>
      <w:r w:rsidR="009E3BB1" w:rsidRPr="000C42E5">
        <w:rPr>
          <w:sz w:val="20"/>
        </w:rPr>
        <w:t xml:space="preserve">, </w:t>
      </w:r>
      <w:r w:rsidR="009E3BB1" w:rsidRPr="000C42E5">
        <w:rPr>
          <w:i/>
          <w:sz w:val="20"/>
        </w:rPr>
        <w:t xml:space="preserve">Paix et guerre au Moyen-Orient, l’Orient arabe et le monde de 1945 à nos jours, </w:t>
      </w:r>
      <w:r w:rsidR="009E3BB1" w:rsidRPr="000C42E5">
        <w:rPr>
          <w:sz w:val="20"/>
        </w:rPr>
        <w:t>Paris, A. Colin, 1999.</w:t>
      </w:r>
    </w:p>
    <w:p w14:paraId="13C98FDB" w14:textId="77777777" w:rsidR="0005408E" w:rsidRPr="000C42E5" w:rsidRDefault="0005408E" w:rsidP="00D22CCE">
      <w:pPr>
        <w:rPr>
          <w:rFonts w:ascii="Times New Roman" w:hAnsi="Times New Roman"/>
        </w:rPr>
      </w:pPr>
    </w:p>
    <w:p w14:paraId="36A06F91" w14:textId="713BDC0D" w:rsidR="0005408E" w:rsidRPr="000C42E5" w:rsidRDefault="00CE706D" w:rsidP="00AC60DF">
      <w:pPr>
        <w:rPr>
          <w:rFonts w:ascii="Times New Roman" w:hAnsi="Times New Roman"/>
          <w:b/>
          <w:u w:val="single"/>
        </w:rPr>
      </w:pPr>
      <w:r w:rsidRPr="000C42E5">
        <w:rPr>
          <w:rFonts w:ascii="Times New Roman" w:hAnsi="Times New Roman"/>
          <w:b/>
          <w:u w:val="single"/>
        </w:rPr>
        <w:t>En complément</w:t>
      </w:r>
      <w:r w:rsidR="00AA5B1E" w:rsidRPr="000C42E5">
        <w:rPr>
          <w:rFonts w:ascii="Times New Roman" w:hAnsi="Times New Roman"/>
          <w:b/>
          <w:u w:val="single"/>
        </w:rPr>
        <w:t xml:space="preserve"> (Atlas, outils de travail, …)</w:t>
      </w:r>
    </w:p>
    <w:p w14:paraId="786FC97A" w14:textId="77777777" w:rsidR="000C42E5" w:rsidRPr="000C42E5" w:rsidRDefault="000C42E5" w:rsidP="00AC60DF">
      <w:pPr>
        <w:widowControl w:val="0"/>
        <w:autoSpaceDE w:val="0"/>
        <w:autoSpaceDN w:val="0"/>
        <w:adjustRightInd w:val="0"/>
        <w:rPr>
          <w:rFonts w:ascii="Times New Roman" w:hAnsi="Times New Roman"/>
          <w:b/>
          <w:bCs/>
        </w:rPr>
      </w:pPr>
    </w:p>
    <w:p w14:paraId="2521C46A" w14:textId="77777777" w:rsidR="000C42E5" w:rsidRPr="000C42E5" w:rsidRDefault="000C42E5" w:rsidP="000C42E5">
      <w:pPr>
        <w:widowControl w:val="0"/>
        <w:autoSpaceDE w:val="0"/>
        <w:autoSpaceDN w:val="0"/>
        <w:adjustRightInd w:val="0"/>
        <w:rPr>
          <w:rFonts w:ascii="Times New Roman" w:hAnsi="Times New Roman"/>
        </w:rPr>
      </w:pPr>
      <w:r w:rsidRPr="000C42E5">
        <w:rPr>
          <w:rFonts w:ascii="Times New Roman" w:hAnsi="Times New Roman"/>
          <w:bCs/>
        </w:rPr>
        <w:t xml:space="preserve">- Anne-Laure </w:t>
      </w:r>
      <w:r w:rsidRPr="000C42E5">
        <w:rPr>
          <w:rFonts w:ascii="Times New Roman" w:hAnsi="Times New Roman"/>
          <w:bCs/>
          <w:smallCaps/>
        </w:rPr>
        <w:t>Dupont</w:t>
      </w:r>
      <w:r w:rsidRPr="000C42E5">
        <w:rPr>
          <w:rFonts w:ascii="Times New Roman" w:hAnsi="Times New Roman"/>
          <w:bCs/>
        </w:rPr>
        <w:t xml:space="preserve">, Catherine </w:t>
      </w:r>
      <w:r w:rsidRPr="000C42E5">
        <w:rPr>
          <w:rFonts w:ascii="Times New Roman" w:hAnsi="Times New Roman"/>
          <w:bCs/>
          <w:smallCaps/>
        </w:rPr>
        <w:t>Mayeur-Jaouen</w:t>
      </w:r>
      <w:r w:rsidRPr="000C42E5">
        <w:rPr>
          <w:rFonts w:ascii="Times New Roman" w:hAnsi="Times New Roman"/>
          <w:bCs/>
        </w:rPr>
        <w:t xml:space="preserve"> et Chantal </w:t>
      </w:r>
      <w:proofErr w:type="spellStart"/>
      <w:r w:rsidRPr="000C42E5">
        <w:rPr>
          <w:rFonts w:ascii="Times New Roman" w:hAnsi="Times New Roman"/>
          <w:bCs/>
          <w:smallCaps/>
        </w:rPr>
        <w:t>Verdeil</w:t>
      </w:r>
      <w:proofErr w:type="spellEnd"/>
      <w:r w:rsidRPr="000C42E5">
        <w:rPr>
          <w:rFonts w:ascii="Times New Roman" w:hAnsi="Times New Roman"/>
        </w:rPr>
        <w:t xml:space="preserve">, </w:t>
      </w:r>
      <w:r w:rsidRPr="000C42E5">
        <w:rPr>
          <w:rFonts w:ascii="Times New Roman" w:hAnsi="Times New Roman"/>
          <w:i/>
          <w:iCs/>
        </w:rPr>
        <w:t xml:space="preserve">Le Moyen-Orient par les textes, </w:t>
      </w:r>
      <w:r w:rsidRPr="000C42E5">
        <w:rPr>
          <w:rFonts w:ascii="Times New Roman" w:hAnsi="Times New Roman"/>
        </w:rPr>
        <w:t>Paris, Armand Colin, 2011.</w:t>
      </w:r>
    </w:p>
    <w:p w14:paraId="73913817" w14:textId="77777777" w:rsidR="000C42E5" w:rsidRPr="000C42E5" w:rsidRDefault="000C42E5" w:rsidP="00AC60DF">
      <w:pPr>
        <w:widowControl w:val="0"/>
        <w:autoSpaceDE w:val="0"/>
        <w:autoSpaceDN w:val="0"/>
        <w:adjustRightInd w:val="0"/>
        <w:rPr>
          <w:rFonts w:ascii="Times New Roman" w:hAnsi="Times New Roman"/>
          <w:b/>
          <w:bCs/>
        </w:rPr>
      </w:pPr>
    </w:p>
    <w:p w14:paraId="7DF84AB1" w14:textId="395657DF" w:rsidR="000C42E5" w:rsidRPr="000C42E5" w:rsidRDefault="000C42E5" w:rsidP="00AC60DF">
      <w:pPr>
        <w:widowControl w:val="0"/>
        <w:autoSpaceDE w:val="0"/>
        <w:autoSpaceDN w:val="0"/>
        <w:adjustRightInd w:val="0"/>
        <w:rPr>
          <w:rFonts w:ascii="Times New Roman" w:hAnsi="Times New Roman"/>
          <w:b/>
          <w:bCs/>
        </w:rPr>
      </w:pPr>
      <w:r w:rsidRPr="000C42E5">
        <w:rPr>
          <w:rFonts w:ascii="Times New Roman" w:hAnsi="Times New Roman"/>
          <w:b/>
          <w:bCs/>
        </w:rPr>
        <w:t>Atlas</w:t>
      </w:r>
    </w:p>
    <w:p w14:paraId="55305BB0" w14:textId="7D7AD3D6" w:rsidR="00AA5B1E" w:rsidRPr="000C42E5" w:rsidRDefault="00AA5B1E" w:rsidP="00AC60DF">
      <w:pPr>
        <w:widowControl w:val="0"/>
        <w:autoSpaceDE w:val="0"/>
        <w:autoSpaceDN w:val="0"/>
        <w:adjustRightInd w:val="0"/>
        <w:rPr>
          <w:rFonts w:ascii="Times New Roman" w:hAnsi="Times New Roman"/>
        </w:rPr>
      </w:pPr>
      <w:r w:rsidRPr="000C42E5">
        <w:rPr>
          <w:rFonts w:ascii="Times New Roman" w:hAnsi="Times New Roman"/>
          <w:bCs/>
        </w:rPr>
        <w:t xml:space="preserve">- Fabrice </w:t>
      </w:r>
      <w:proofErr w:type="spellStart"/>
      <w:r w:rsidRPr="000C42E5">
        <w:rPr>
          <w:rFonts w:ascii="Times New Roman" w:hAnsi="Times New Roman"/>
          <w:bCs/>
          <w:smallCaps/>
        </w:rPr>
        <w:t>Balanche</w:t>
      </w:r>
      <w:proofErr w:type="spellEnd"/>
      <w:r w:rsidRPr="000C42E5">
        <w:rPr>
          <w:rFonts w:ascii="Times New Roman" w:hAnsi="Times New Roman"/>
        </w:rPr>
        <w:t xml:space="preserve">, </w:t>
      </w:r>
      <w:r w:rsidRPr="000C42E5">
        <w:rPr>
          <w:rFonts w:ascii="Times New Roman" w:hAnsi="Times New Roman"/>
          <w:i/>
          <w:iCs/>
        </w:rPr>
        <w:t xml:space="preserve">Atlas du Proche-Orient arabe, </w:t>
      </w:r>
      <w:r w:rsidRPr="000C42E5">
        <w:rPr>
          <w:rFonts w:ascii="Times New Roman" w:hAnsi="Times New Roman"/>
        </w:rPr>
        <w:t>Paris, Presses de l'université Paris-Sorbonne</w:t>
      </w:r>
      <w:r w:rsidR="00AC60DF" w:rsidRPr="000C42E5">
        <w:rPr>
          <w:rFonts w:ascii="Times New Roman" w:hAnsi="Times New Roman"/>
        </w:rPr>
        <w:t xml:space="preserve"> </w:t>
      </w:r>
      <w:r w:rsidRPr="000C42E5">
        <w:rPr>
          <w:rFonts w:ascii="Times New Roman" w:hAnsi="Times New Roman"/>
        </w:rPr>
        <w:t>/</w:t>
      </w:r>
      <w:r w:rsidR="00AC60DF" w:rsidRPr="000C42E5">
        <w:rPr>
          <w:rFonts w:ascii="Times New Roman" w:hAnsi="Times New Roman"/>
        </w:rPr>
        <w:t xml:space="preserve"> </w:t>
      </w:r>
      <w:r w:rsidRPr="000C42E5">
        <w:rPr>
          <w:rFonts w:ascii="Times New Roman" w:hAnsi="Times New Roman"/>
        </w:rPr>
        <w:t>RFI, 2012.</w:t>
      </w:r>
    </w:p>
    <w:p w14:paraId="605D134D" w14:textId="77777777" w:rsidR="000C42E5" w:rsidRPr="000C42E5" w:rsidRDefault="000C42E5" w:rsidP="000C42E5">
      <w:pPr>
        <w:widowControl w:val="0"/>
        <w:autoSpaceDE w:val="0"/>
        <w:autoSpaceDN w:val="0"/>
        <w:adjustRightInd w:val="0"/>
        <w:rPr>
          <w:rFonts w:ascii="Times New Roman" w:hAnsi="Times New Roman"/>
        </w:rPr>
      </w:pPr>
      <w:r w:rsidRPr="000C42E5">
        <w:rPr>
          <w:rFonts w:ascii="Times New Roman" w:hAnsi="Times New Roman"/>
          <w:bCs/>
        </w:rPr>
        <w:t xml:space="preserve">- Philippe </w:t>
      </w:r>
      <w:proofErr w:type="spellStart"/>
      <w:r w:rsidRPr="000C42E5">
        <w:rPr>
          <w:rFonts w:ascii="Times New Roman" w:hAnsi="Times New Roman"/>
          <w:bCs/>
          <w:smallCaps/>
        </w:rPr>
        <w:t>Cadene</w:t>
      </w:r>
      <w:proofErr w:type="spellEnd"/>
      <w:r w:rsidRPr="000C42E5">
        <w:rPr>
          <w:rFonts w:ascii="Times New Roman" w:hAnsi="Times New Roman"/>
          <w:bCs/>
        </w:rPr>
        <w:t xml:space="preserve"> </w:t>
      </w:r>
      <w:r w:rsidRPr="000C42E5">
        <w:rPr>
          <w:rFonts w:ascii="Times New Roman" w:hAnsi="Times New Roman"/>
        </w:rPr>
        <w:t xml:space="preserve">et </w:t>
      </w:r>
      <w:r w:rsidRPr="000C42E5">
        <w:rPr>
          <w:rFonts w:ascii="Times New Roman" w:hAnsi="Times New Roman"/>
          <w:bCs/>
        </w:rPr>
        <w:t xml:space="preserve">Brigitte </w:t>
      </w:r>
      <w:proofErr w:type="spellStart"/>
      <w:r w:rsidRPr="000C42E5">
        <w:rPr>
          <w:rFonts w:ascii="Times New Roman" w:hAnsi="Times New Roman"/>
          <w:bCs/>
          <w:smallCaps/>
        </w:rPr>
        <w:t>Dumortier</w:t>
      </w:r>
      <w:proofErr w:type="spellEnd"/>
      <w:r w:rsidRPr="000C42E5">
        <w:rPr>
          <w:rFonts w:ascii="Times New Roman" w:hAnsi="Times New Roman"/>
          <w:bCs/>
          <w:smallCaps/>
        </w:rPr>
        <w:t>,</w:t>
      </w:r>
      <w:r w:rsidRPr="000C42E5">
        <w:rPr>
          <w:rFonts w:ascii="Times New Roman" w:hAnsi="Times New Roman"/>
        </w:rPr>
        <w:t xml:space="preserve"> </w:t>
      </w:r>
      <w:r w:rsidRPr="000C42E5">
        <w:rPr>
          <w:rFonts w:ascii="Times New Roman" w:hAnsi="Times New Roman"/>
          <w:i/>
          <w:iCs/>
        </w:rPr>
        <w:t>Atlas des pays du Golfe</w:t>
      </w:r>
      <w:r w:rsidRPr="000C42E5">
        <w:rPr>
          <w:rFonts w:ascii="Times New Roman" w:hAnsi="Times New Roman"/>
        </w:rPr>
        <w:t>, Paris, Presses de l’université Paris Sorbonne et RFI, 2011.</w:t>
      </w:r>
    </w:p>
    <w:p w14:paraId="210B25C2" w14:textId="77777777" w:rsidR="000C42E5" w:rsidRPr="000C42E5" w:rsidRDefault="000C42E5" w:rsidP="000C42E5">
      <w:pPr>
        <w:widowControl w:val="0"/>
        <w:autoSpaceDE w:val="0"/>
        <w:autoSpaceDN w:val="0"/>
        <w:adjustRightInd w:val="0"/>
        <w:rPr>
          <w:rFonts w:ascii="Times New Roman" w:hAnsi="Times New Roman"/>
        </w:rPr>
      </w:pPr>
      <w:r w:rsidRPr="000C42E5">
        <w:rPr>
          <w:rFonts w:ascii="Times New Roman" w:hAnsi="Times New Roman"/>
          <w:bCs/>
        </w:rPr>
        <w:t xml:space="preserve">- Anne-Laure </w:t>
      </w:r>
      <w:r w:rsidRPr="000C42E5">
        <w:rPr>
          <w:rFonts w:ascii="Times New Roman" w:hAnsi="Times New Roman"/>
          <w:bCs/>
          <w:smallCaps/>
        </w:rPr>
        <w:t>Dupont</w:t>
      </w:r>
      <w:r w:rsidRPr="000C42E5">
        <w:rPr>
          <w:rFonts w:ascii="Times New Roman" w:hAnsi="Times New Roman"/>
        </w:rPr>
        <w:t xml:space="preserve">, </w:t>
      </w:r>
      <w:r w:rsidRPr="000C42E5">
        <w:rPr>
          <w:rFonts w:ascii="Times New Roman" w:hAnsi="Times New Roman"/>
          <w:i/>
          <w:iCs/>
        </w:rPr>
        <w:t xml:space="preserve">Atlas de l’islam. Lieux, pratiques et idéologie, </w:t>
      </w:r>
      <w:r w:rsidRPr="000C42E5">
        <w:rPr>
          <w:rFonts w:ascii="Times New Roman" w:hAnsi="Times New Roman"/>
        </w:rPr>
        <w:t>cartographie de Guillaume Balavoine, Paris, Autrement, 2014.</w:t>
      </w:r>
    </w:p>
    <w:p w14:paraId="4075CB52" w14:textId="77777777" w:rsidR="000C42E5" w:rsidRPr="000C42E5" w:rsidRDefault="000C42E5" w:rsidP="00AC60DF">
      <w:pPr>
        <w:widowControl w:val="0"/>
        <w:autoSpaceDE w:val="0"/>
        <w:autoSpaceDN w:val="0"/>
        <w:adjustRightInd w:val="0"/>
        <w:rPr>
          <w:rFonts w:ascii="Times New Roman" w:hAnsi="Times New Roman"/>
        </w:rPr>
      </w:pPr>
    </w:p>
    <w:p w14:paraId="1B78EC4E" w14:textId="6E918A63" w:rsidR="000C42E5" w:rsidRPr="000C42E5" w:rsidRDefault="000C42E5" w:rsidP="00AC60DF">
      <w:pPr>
        <w:widowControl w:val="0"/>
        <w:autoSpaceDE w:val="0"/>
        <w:autoSpaceDN w:val="0"/>
        <w:adjustRightInd w:val="0"/>
        <w:rPr>
          <w:rFonts w:ascii="Times New Roman" w:hAnsi="Times New Roman"/>
          <w:b/>
        </w:rPr>
      </w:pPr>
      <w:r w:rsidRPr="000C42E5">
        <w:rPr>
          <w:rFonts w:ascii="Times New Roman" w:hAnsi="Times New Roman"/>
          <w:b/>
        </w:rPr>
        <w:t>Auteurs (et ouvrages) importants et en français</w:t>
      </w:r>
    </w:p>
    <w:p w14:paraId="4113B34C" w14:textId="5FA2D254" w:rsidR="00CE706D" w:rsidRPr="000C42E5" w:rsidRDefault="00AA5B1E" w:rsidP="00AC60DF">
      <w:pPr>
        <w:rPr>
          <w:rFonts w:ascii="Times New Roman" w:hAnsi="Times New Roman"/>
        </w:rPr>
      </w:pPr>
      <w:r w:rsidRPr="000C42E5">
        <w:rPr>
          <w:rFonts w:ascii="Times New Roman" w:hAnsi="Times New Roman"/>
        </w:rPr>
        <w:t xml:space="preserve">- </w:t>
      </w:r>
      <w:proofErr w:type="spellStart"/>
      <w:r w:rsidR="00CE706D" w:rsidRPr="000C42E5">
        <w:rPr>
          <w:rFonts w:ascii="Times New Roman" w:hAnsi="Times New Roman"/>
        </w:rPr>
        <w:t>Hamit</w:t>
      </w:r>
      <w:proofErr w:type="spellEnd"/>
      <w:r w:rsidR="00CE706D" w:rsidRPr="000C42E5">
        <w:rPr>
          <w:rFonts w:ascii="Times New Roman" w:hAnsi="Times New Roman"/>
        </w:rPr>
        <w:t xml:space="preserve"> </w:t>
      </w:r>
      <w:proofErr w:type="spellStart"/>
      <w:r w:rsidR="00CE706D" w:rsidRPr="000C42E5">
        <w:rPr>
          <w:rFonts w:ascii="Times New Roman" w:hAnsi="Times New Roman"/>
          <w:smallCaps/>
        </w:rPr>
        <w:t>Bozarslan</w:t>
      </w:r>
      <w:proofErr w:type="spellEnd"/>
      <w:r w:rsidR="00CE706D" w:rsidRPr="000C42E5">
        <w:rPr>
          <w:rFonts w:ascii="Times New Roman" w:hAnsi="Times New Roman"/>
        </w:rPr>
        <w:t xml:space="preserve">, </w:t>
      </w:r>
      <w:r w:rsidR="00CE706D" w:rsidRPr="000C42E5">
        <w:rPr>
          <w:rFonts w:ascii="Times New Roman" w:hAnsi="Times New Roman"/>
          <w:i/>
        </w:rPr>
        <w:t>Histoire de la Turquie contemporaine</w:t>
      </w:r>
      <w:r w:rsidR="00CE706D" w:rsidRPr="000C42E5">
        <w:rPr>
          <w:rFonts w:ascii="Times New Roman" w:hAnsi="Times New Roman"/>
        </w:rPr>
        <w:t xml:space="preserve">, </w:t>
      </w:r>
      <w:r w:rsidRPr="000C42E5">
        <w:rPr>
          <w:rFonts w:ascii="Times New Roman" w:hAnsi="Times New Roman"/>
        </w:rPr>
        <w:t>Paris, La Découverte, 2010</w:t>
      </w:r>
      <w:r w:rsidR="00CE706D" w:rsidRPr="000C42E5">
        <w:rPr>
          <w:rFonts w:ascii="Times New Roman" w:hAnsi="Times New Roman"/>
        </w:rPr>
        <w:t>.</w:t>
      </w:r>
    </w:p>
    <w:p w14:paraId="2BD234DD" w14:textId="1E00DCF9" w:rsidR="0005408E" w:rsidRPr="000C42E5" w:rsidRDefault="00AA5B1E" w:rsidP="00AC60DF">
      <w:pPr>
        <w:pStyle w:val="ACNormal"/>
        <w:rPr>
          <w:bCs/>
          <w:sz w:val="20"/>
        </w:rPr>
      </w:pPr>
      <w:r w:rsidRPr="000C42E5">
        <w:rPr>
          <w:bCs/>
          <w:sz w:val="20"/>
        </w:rPr>
        <w:t xml:space="preserve">- </w:t>
      </w:r>
      <w:proofErr w:type="spellStart"/>
      <w:r w:rsidR="0005408E" w:rsidRPr="000C42E5">
        <w:rPr>
          <w:bCs/>
          <w:sz w:val="20"/>
        </w:rPr>
        <w:t>Hamit</w:t>
      </w:r>
      <w:proofErr w:type="spellEnd"/>
      <w:r w:rsidR="0005408E" w:rsidRPr="000C42E5">
        <w:rPr>
          <w:bCs/>
          <w:sz w:val="20"/>
        </w:rPr>
        <w:t xml:space="preserve"> </w:t>
      </w:r>
      <w:proofErr w:type="spellStart"/>
      <w:r w:rsidR="0005408E" w:rsidRPr="000C42E5">
        <w:rPr>
          <w:bCs/>
          <w:smallCaps/>
          <w:sz w:val="20"/>
        </w:rPr>
        <w:t>Bozarslan</w:t>
      </w:r>
      <w:proofErr w:type="spellEnd"/>
      <w:r w:rsidR="0005408E" w:rsidRPr="000C42E5">
        <w:rPr>
          <w:bCs/>
          <w:sz w:val="20"/>
        </w:rPr>
        <w:t xml:space="preserve">, </w:t>
      </w:r>
      <w:r w:rsidR="0005408E" w:rsidRPr="000C42E5">
        <w:rPr>
          <w:bCs/>
          <w:i/>
          <w:sz w:val="20"/>
        </w:rPr>
        <w:t>Sociologie politique du Moyen-Orient</w:t>
      </w:r>
      <w:r w:rsidR="0005408E" w:rsidRPr="000C42E5">
        <w:rPr>
          <w:bCs/>
          <w:sz w:val="20"/>
        </w:rPr>
        <w:t>, Paris,</w:t>
      </w:r>
      <w:r w:rsidRPr="000C42E5">
        <w:rPr>
          <w:bCs/>
          <w:sz w:val="20"/>
        </w:rPr>
        <w:t xml:space="preserve"> La Découverte, 2011</w:t>
      </w:r>
      <w:r w:rsidR="0005408E" w:rsidRPr="000C42E5">
        <w:rPr>
          <w:bCs/>
          <w:sz w:val="20"/>
        </w:rPr>
        <w:t>.</w:t>
      </w:r>
    </w:p>
    <w:p w14:paraId="3A42DC5A" w14:textId="2229FA93" w:rsidR="00CE706D" w:rsidRPr="000C42E5" w:rsidRDefault="00AA5B1E" w:rsidP="00AC60DF">
      <w:pPr>
        <w:rPr>
          <w:rFonts w:ascii="Times New Roman" w:hAnsi="Times New Roman"/>
        </w:rPr>
      </w:pPr>
      <w:r w:rsidRPr="000C42E5">
        <w:rPr>
          <w:rFonts w:ascii="Times New Roman" w:hAnsi="Times New Roman"/>
        </w:rPr>
        <w:t xml:space="preserve">- </w:t>
      </w:r>
      <w:r w:rsidR="00CE706D" w:rsidRPr="000C42E5">
        <w:rPr>
          <w:rFonts w:ascii="Times New Roman" w:hAnsi="Times New Roman"/>
        </w:rPr>
        <w:t xml:space="preserve">Jean-Pierre </w:t>
      </w:r>
      <w:proofErr w:type="spellStart"/>
      <w:r w:rsidR="00CE706D" w:rsidRPr="000C42E5">
        <w:rPr>
          <w:rFonts w:ascii="Times New Roman" w:hAnsi="Times New Roman"/>
          <w:smallCaps/>
        </w:rPr>
        <w:t>Digard</w:t>
      </w:r>
      <w:proofErr w:type="spellEnd"/>
      <w:r w:rsidR="00CE706D" w:rsidRPr="000C42E5">
        <w:rPr>
          <w:rFonts w:ascii="Times New Roman" w:hAnsi="Times New Roman"/>
        </w:rPr>
        <w:t xml:space="preserve">, Bernard </w:t>
      </w:r>
      <w:proofErr w:type="spellStart"/>
      <w:r w:rsidR="00CE706D" w:rsidRPr="000C42E5">
        <w:rPr>
          <w:rFonts w:ascii="Times New Roman" w:hAnsi="Times New Roman"/>
          <w:smallCaps/>
        </w:rPr>
        <w:t>Hourcade</w:t>
      </w:r>
      <w:proofErr w:type="spellEnd"/>
      <w:r w:rsidR="00CE706D" w:rsidRPr="000C42E5">
        <w:rPr>
          <w:rFonts w:ascii="Times New Roman" w:hAnsi="Times New Roman"/>
        </w:rPr>
        <w:t xml:space="preserve"> et Yann </w:t>
      </w:r>
      <w:r w:rsidR="00CE706D" w:rsidRPr="000C42E5">
        <w:rPr>
          <w:rFonts w:ascii="Times New Roman" w:hAnsi="Times New Roman"/>
          <w:smallCaps/>
        </w:rPr>
        <w:t>Richard</w:t>
      </w:r>
      <w:r w:rsidR="00CE706D" w:rsidRPr="000C42E5">
        <w:rPr>
          <w:rFonts w:ascii="Times New Roman" w:hAnsi="Times New Roman"/>
        </w:rPr>
        <w:t xml:space="preserve">, </w:t>
      </w:r>
      <w:r w:rsidR="00CE706D" w:rsidRPr="000C42E5">
        <w:rPr>
          <w:rFonts w:ascii="Times New Roman" w:hAnsi="Times New Roman"/>
          <w:i/>
          <w:iCs/>
        </w:rPr>
        <w:t>L’Iran au XX</w:t>
      </w:r>
      <w:r w:rsidR="00CE706D" w:rsidRPr="000C42E5">
        <w:rPr>
          <w:rFonts w:ascii="Times New Roman" w:hAnsi="Times New Roman"/>
          <w:i/>
          <w:iCs/>
          <w:vertAlign w:val="superscript"/>
        </w:rPr>
        <w:t>e</w:t>
      </w:r>
      <w:r w:rsidR="00CE706D" w:rsidRPr="000C42E5">
        <w:rPr>
          <w:rFonts w:ascii="Times New Roman" w:hAnsi="Times New Roman"/>
          <w:i/>
          <w:iCs/>
        </w:rPr>
        <w:t xml:space="preserve"> siècle : entre nationalisme, islam et mondialisation, </w:t>
      </w:r>
      <w:r w:rsidR="00CE706D" w:rsidRPr="000C42E5">
        <w:rPr>
          <w:rFonts w:ascii="Times New Roman" w:hAnsi="Times New Roman"/>
        </w:rPr>
        <w:t>Paris, Fayard, 2007.</w:t>
      </w:r>
    </w:p>
    <w:p w14:paraId="52714FD7" w14:textId="759188E6" w:rsidR="000C42E5" w:rsidRPr="006960CF" w:rsidRDefault="000C42E5" w:rsidP="000C42E5">
      <w:pPr>
        <w:outlineLvl w:val="0"/>
        <w:rPr>
          <w:rFonts w:ascii="Times New Roman" w:hAnsi="Times New Roman"/>
          <w:shd w:val="clear" w:color="auto" w:fill="FFFFFF"/>
        </w:rPr>
      </w:pPr>
      <w:r w:rsidRPr="000C42E5">
        <w:rPr>
          <w:rFonts w:ascii="Times New Roman" w:hAnsi="Times New Roman"/>
          <w:color w:val="222222"/>
          <w:shd w:val="clear" w:color="auto" w:fill="FFFFFF"/>
        </w:rPr>
        <w:t>- Anne-Laure</w:t>
      </w:r>
      <w:r w:rsidRPr="000C42E5">
        <w:rPr>
          <w:rStyle w:val="apple-converted-space"/>
          <w:rFonts w:ascii="Times New Roman" w:hAnsi="Times New Roman"/>
          <w:color w:val="222222"/>
          <w:shd w:val="clear" w:color="auto" w:fill="FFFFFF"/>
        </w:rPr>
        <w:t> </w:t>
      </w:r>
      <w:r w:rsidRPr="006960CF">
        <w:rPr>
          <w:rStyle w:val="il"/>
          <w:rFonts w:ascii="Times New Roman" w:hAnsi="Times New Roman"/>
          <w:smallCaps/>
          <w:color w:val="222222"/>
          <w:shd w:val="clear" w:color="auto" w:fill="FFFFFF"/>
        </w:rPr>
        <w:t>Dupont</w:t>
      </w:r>
      <w:r w:rsidRPr="000C42E5">
        <w:rPr>
          <w:rStyle w:val="apple-converted-space"/>
          <w:rFonts w:ascii="Times New Roman" w:hAnsi="Times New Roman"/>
          <w:color w:val="222222"/>
          <w:shd w:val="clear" w:color="auto" w:fill="FFFFFF"/>
        </w:rPr>
        <w:t> </w:t>
      </w:r>
      <w:r w:rsidRPr="000C42E5">
        <w:rPr>
          <w:rFonts w:ascii="Times New Roman" w:hAnsi="Times New Roman"/>
          <w:color w:val="222222"/>
          <w:shd w:val="clear" w:color="auto" w:fill="FFFFFF"/>
        </w:rPr>
        <w:t>et Catherine</w:t>
      </w:r>
      <w:r w:rsidRPr="000C42E5">
        <w:rPr>
          <w:rStyle w:val="apple-converted-space"/>
          <w:rFonts w:ascii="Times New Roman" w:hAnsi="Times New Roman"/>
          <w:color w:val="222222"/>
          <w:shd w:val="clear" w:color="auto" w:fill="FFFFFF"/>
        </w:rPr>
        <w:t> </w:t>
      </w:r>
      <w:r w:rsidRPr="006960CF">
        <w:rPr>
          <w:rStyle w:val="apple-converted-space"/>
          <w:rFonts w:ascii="Times New Roman" w:hAnsi="Times New Roman"/>
          <w:smallCaps/>
          <w:color w:val="222222"/>
          <w:shd w:val="clear" w:color="auto" w:fill="FFFFFF"/>
        </w:rPr>
        <w:t>Mayeur-Jaouen</w:t>
      </w:r>
      <w:r w:rsidRPr="000C42E5">
        <w:rPr>
          <w:rFonts w:ascii="Times New Roman" w:hAnsi="Times New Roman"/>
          <w:color w:val="222222"/>
          <w:shd w:val="clear" w:color="auto" w:fill="FFFFFF"/>
        </w:rPr>
        <w:t>, « Monde nouveau, voix nouvelles : Etats, sociétés, islam dans l'entre-deux-gue</w:t>
      </w:r>
      <w:r w:rsidRPr="006960CF">
        <w:rPr>
          <w:rFonts w:ascii="Times New Roman" w:hAnsi="Times New Roman"/>
          <w:shd w:val="clear" w:color="auto" w:fill="FFFFFF"/>
        </w:rPr>
        <w:t>rres »,</w:t>
      </w:r>
      <w:r w:rsidRPr="006960CF">
        <w:rPr>
          <w:rStyle w:val="apple-converted-space"/>
          <w:rFonts w:ascii="Times New Roman" w:hAnsi="Times New Roman"/>
          <w:shd w:val="clear" w:color="auto" w:fill="FFFFFF"/>
        </w:rPr>
        <w:t> </w:t>
      </w:r>
      <w:r w:rsidRPr="006960CF">
        <w:rPr>
          <w:rFonts w:ascii="Times New Roman" w:hAnsi="Times New Roman"/>
          <w:i/>
          <w:iCs/>
          <w:shd w:val="clear" w:color="auto" w:fill="FFFFFF"/>
        </w:rPr>
        <w:t>Revue des mondes musulmans et de la Méditerranée</w:t>
      </w:r>
      <w:r w:rsidRPr="006960CF">
        <w:rPr>
          <w:rFonts w:ascii="Times New Roman" w:hAnsi="Times New Roman"/>
          <w:shd w:val="clear" w:color="auto" w:fill="FFFFFF"/>
        </w:rPr>
        <w:t>, 95-98 | avril 2002</w:t>
      </w:r>
    </w:p>
    <w:p w14:paraId="59B7E2AA" w14:textId="5AD00D39" w:rsidR="006960CF" w:rsidRPr="006960CF" w:rsidRDefault="006960CF" w:rsidP="000C42E5">
      <w:pPr>
        <w:outlineLvl w:val="0"/>
        <w:rPr>
          <w:rFonts w:ascii="Times New Roman" w:eastAsia="Times New Roman" w:hAnsi="Times New Roman"/>
          <w:lang w:eastAsia="fr-FR"/>
        </w:rPr>
      </w:pPr>
      <w:r w:rsidRPr="006960CF">
        <w:rPr>
          <w:rFonts w:ascii="Times New Roman" w:hAnsi="Times New Roman"/>
          <w:shd w:val="clear" w:color="auto" w:fill="FFFFFF"/>
        </w:rPr>
        <w:t xml:space="preserve">- François </w:t>
      </w:r>
      <w:proofErr w:type="spellStart"/>
      <w:r w:rsidRPr="006960CF">
        <w:rPr>
          <w:rFonts w:ascii="Times New Roman" w:hAnsi="Times New Roman"/>
          <w:smallCaps/>
          <w:shd w:val="clear" w:color="auto" w:fill="FFFFFF"/>
        </w:rPr>
        <w:t>Georgeon</w:t>
      </w:r>
      <w:proofErr w:type="spellEnd"/>
      <w:r w:rsidRPr="006960CF">
        <w:rPr>
          <w:rFonts w:ascii="Times New Roman" w:hAnsi="Times New Roman"/>
          <w:shd w:val="clear" w:color="auto" w:fill="FFFFFF"/>
        </w:rPr>
        <w:t xml:space="preserve">, </w:t>
      </w:r>
      <w:r w:rsidRPr="006960CF">
        <w:rPr>
          <w:rFonts w:ascii="Times New Roman" w:eastAsia="Times New Roman" w:hAnsi="Times New Roman"/>
          <w:i/>
          <w:lang w:eastAsia="fr-FR"/>
        </w:rPr>
        <w:t>Abdülhamid II : le sultan calife, 1876-1909</w:t>
      </w:r>
      <w:r w:rsidRPr="006960CF">
        <w:rPr>
          <w:rFonts w:ascii="Times New Roman" w:eastAsia="Times New Roman" w:hAnsi="Times New Roman"/>
          <w:lang w:eastAsia="fr-FR"/>
        </w:rPr>
        <w:t>, Paris, Fayard, 2003 </w:t>
      </w:r>
    </w:p>
    <w:p w14:paraId="4E56FC3F" w14:textId="407E7EA2" w:rsidR="000C42E5" w:rsidRPr="000C42E5" w:rsidRDefault="000C42E5" w:rsidP="000C42E5">
      <w:pPr>
        <w:outlineLvl w:val="0"/>
        <w:rPr>
          <w:rFonts w:ascii="Times New Roman" w:eastAsia="Times New Roman" w:hAnsi="Times New Roman"/>
          <w:bCs/>
          <w:kern w:val="36"/>
          <w:lang w:eastAsia="fr-FR"/>
        </w:rPr>
      </w:pPr>
      <w:r w:rsidRPr="006960CF">
        <w:rPr>
          <w:rFonts w:ascii="Times New Roman" w:hAnsi="Times New Roman"/>
          <w:bCs/>
        </w:rPr>
        <w:t xml:space="preserve">- François </w:t>
      </w:r>
      <w:proofErr w:type="spellStart"/>
      <w:r w:rsidRPr="006960CF">
        <w:rPr>
          <w:rFonts w:ascii="Times New Roman" w:hAnsi="Times New Roman"/>
          <w:bCs/>
          <w:smallCaps/>
        </w:rPr>
        <w:t>Georgeon</w:t>
      </w:r>
      <w:proofErr w:type="spellEnd"/>
      <w:r w:rsidRPr="000C42E5">
        <w:rPr>
          <w:rFonts w:ascii="Times New Roman" w:hAnsi="Times New Roman"/>
          <w:bCs/>
        </w:rPr>
        <w:t xml:space="preserve">, « Aux antipodes de l’État-nation : le monde pluriel des Ottomans », </w:t>
      </w:r>
      <w:r w:rsidRPr="000C42E5">
        <w:rPr>
          <w:rFonts w:ascii="Times New Roman" w:eastAsia="Times New Roman" w:hAnsi="Times New Roman"/>
          <w:bCs/>
          <w:i/>
          <w:kern w:val="36"/>
          <w:lang w:eastAsia="fr-FR"/>
        </w:rPr>
        <w:t>Confluences Méditerranée</w:t>
      </w:r>
      <w:r w:rsidRPr="000C42E5">
        <w:rPr>
          <w:rFonts w:ascii="Times New Roman" w:eastAsia="Times New Roman" w:hAnsi="Times New Roman"/>
          <w:bCs/>
          <w:kern w:val="36"/>
          <w:lang w:eastAsia="fr-FR"/>
        </w:rPr>
        <w:t xml:space="preserve">, n°73, </w:t>
      </w:r>
      <w:r w:rsidRPr="000C42E5">
        <w:rPr>
          <w:rFonts w:ascii="Times New Roman" w:eastAsia="Times New Roman" w:hAnsi="Times New Roman"/>
          <w:lang w:eastAsia="fr-FR"/>
        </w:rPr>
        <w:t>2010/2, p. 21-30</w:t>
      </w:r>
    </w:p>
    <w:p w14:paraId="2DB978D6" w14:textId="1A674969" w:rsidR="0005408E" w:rsidRPr="000C42E5" w:rsidRDefault="00AA5B1E" w:rsidP="00AC60DF">
      <w:pPr>
        <w:pStyle w:val="ACNormal"/>
        <w:rPr>
          <w:sz w:val="20"/>
        </w:rPr>
      </w:pPr>
      <w:r w:rsidRPr="000C42E5">
        <w:rPr>
          <w:sz w:val="20"/>
        </w:rPr>
        <w:t xml:space="preserve">- </w:t>
      </w:r>
      <w:r w:rsidR="0005408E" w:rsidRPr="000C42E5">
        <w:rPr>
          <w:sz w:val="20"/>
        </w:rPr>
        <w:t>Sabrina</w:t>
      </w:r>
      <w:r w:rsidR="0005408E" w:rsidRPr="000C42E5">
        <w:rPr>
          <w:b/>
          <w:sz w:val="20"/>
        </w:rPr>
        <w:t xml:space="preserve"> </w:t>
      </w:r>
      <w:proofErr w:type="spellStart"/>
      <w:r w:rsidR="0005408E" w:rsidRPr="000C42E5">
        <w:rPr>
          <w:smallCaps/>
          <w:sz w:val="20"/>
        </w:rPr>
        <w:t>Mervin</w:t>
      </w:r>
      <w:proofErr w:type="spellEnd"/>
      <w:r w:rsidR="0005408E" w:rsidRPr="000C42E5">
        <w:rPr>
          <w:sz w:val="20"/>
        </w:rPr>
        <w:t xml:space="preserve">, </w:t>
      </w:r>
      <w:r w:rsidR="0005408E" w:rsidRPr="000C42E5">
        <w:rPr>
          <w:i/>
          <w:sz w:val="20"/>
        </w:rPr>
        <w:t>Histoire de l’Islam, Doctrines et fondements</w:t>
      </w:r>
      <w:r w:rsidR="000C42E5" w:rsidRPr="000C42E5">
        <w:rPr>
          <w:sz w:val="20"/>
        </w:rPr>
        <w:t>, Flammarion, 2000.</w:t>
      </w:r>
    </w:p>
    <w:p w14:paraId="2C69393B" w14:textId="14BA6B76" w:rsidR="000C42E5" w:rsidRPr="000C42E5" w:rsidRDefault="000C42E5" w:rsidP="00AC60DF">
      <w:pPr>
        <w:pStyle w:val="ACNormal"/>
        <w:rPr>
          <w:sz w:val="20"/>
        </w:rPr>
      </w:pPr>
      <w:r w:rsidRPr="000C42E5">
        <w:rPr>
          <w:color w:val="222222"/>
          <w:sz w:val="20"/>
          <w:shd w:val="clear" w:color="auto" w:fill="FFFFFF"/>
        </w:rPr>
        <w:t xml:space="preserve">- Sabrina </w:t>
      </w:r>
      <w:proofErr w:type="spellStart"/>
      <w:r w:rsidRPr="006960CF">
        <w:rPr>
          <w:smallCaps/>
          <w:color w:val="222222"/>
          <w:sz w:val="20"/>
          <w:shd w:val="clear" w:color="auto" w:fill="FFFFFF"/>
        </w:rPr>
        <w:t>Mervin</w:t>
      </w:r>
      <w:proofErr w:type="spellEnd"/>
      <w:r w:rsidRPr="000C42E5">
        <w:rPr>
          <w:color w:val="222222"/>
          <w:sz w:val="20"/>
          <w:shd w:val="clear" w:color="auto" w:fill="FFFFFF"/>
        </w:rPr>
        <w:t xml:space="preserve"> et Nabil </w:t>
      </w:r>
      <w:r w:rsidRPr="006960CF">
        <w:rPr>
          <w:smallCaps/>
          <w:color w:val="222222"/>
          <w:sz w:val="20"/>
          <w:shd w:val="clear" w:color="auto" w:fill="FFFFFF"/>
        </w:rPr>
        <w:t xml:space="preserve">Mouline </w:t>
      </w:r>
      <w:r w:rsidRPr="000C42E5">
        <w:rPr>
          <w:color w:val="222222"/>
          <w:sz w:val="20"/>
          <w:shd w:val="clear" w:color="auto" w:fill="FFFFFF"/>
        </w:rPr>
        <w:t>(</w:t>
      </w:r>
      <w:proofErr w:type="spellStart"/>
      <w:r>
        <w:rPr>
          <w:color w:val="222222"/>
          <w:sz w:val="20"/>
          <w:shd w:val="clear" w:color="auto" w:fill="FFFFFF"/>
        </w:rPr>
        <w:t>di</w:t>
      </w:r>
      <w:r w:rsidRPr="000C42E5">
        <w:rPr>
          <w:color w:val="222222"/>
          <w:sz w:val="20"/>
          <w:shd w:val="clear" w:color="auto" w:fill="FFFFFF"/>
        </w:rPr>
        <w:t>r</w:t>
      </w:r>
      <w:proofErr w:type="spellEnd"/>
      <w:r w:rsidRPr="000C42E5">
        <w:rPr>
          <w:color w:val="222222"/>
          <w:sz w:val="20"/>
          <w:shd w:val="clear" w:color="auto" w:fill="FFFFFF"/>
        </w:rPr>
        <w:t xml:space="preserve">.) </w:t>
      </w:r>
      <w:r w:rsidRPr="000C42E5">
        <w:rPr>
          <w:i/>
          <w:iCs/>
          <w:color w:val="222222"/>
          <w:sz w:val="20"/>
          <w:shd w:val="clear" w:color="auto" w:fill="FFFFFF"/>
        </w:rPr>
        <w:t>Islams politiques</w:t>
      </w:r>
      <w:r w:rsidRPr="000C42E5">
        <w:rPr>
          <w:color w:val="222222"/>
          <w:sz w:val="20"/>
          <w:shd w:val="clear" w:color="auto" w:fill="FFFFFF"/>
        </w:rPr>
        <w:t>.</w:t>
      </w:r>
      <w:r w:rsidRPr="000C42E5">
        <w:rPr>
          <w:rStyle w:val="apple-converted-space"/>
          <w:color w:val="222222"/>
          <w:sz w:val="20"/>
          <w:shd w:val="clear" w:color="auto" w:fill="FFFFFF"/>
        </w:rPr>
        <w:t> </w:t>
      </w:r>
      <w:r w:rsidRPr="000C42E5">
        <w:rPr>
          <w:i/>
          <w:iCs/>
          <w:color w:val="222222"/>
          <w:sz w:val="20"/>
          <w:shd w:val="clear" w:color="auto" w:fill="FFFFFF"/>
        </w:rPr>
        <w:t>Courants, doctrines et idéologies,</w:t>
      </w:r>
      <w:r w:rsidRPr="000C42E5">
        <w:rPr>
          <w:rStyle w:val="apple-converted-space"/>
          <w:color w:val="222222"/>
          <w:sz w:val="20"/>
          <w:shd w:val="clear" w:color="auto" w:fill="FFFFFF"/>
        </w:rPr>
        <w:t> </w:t>
      </w:r>
      <w:r w:rsidRPr="000C42E5">
        <w:rPr>
          <w:color w:val="222222"/>
          <w:sz w:val="20"/>
          <w:shd w:val="clear" w:color="auto" w:fill="FFFFFF"/>
        </w:rPr>
        <w:t>CNRS, 2017</w:t>
      </w:r>
    </w:p>
    <w:p w14:paraId="3F5D6AEE" w14:textId="36E10F3A" w:rsidR="0005408E" w:rsidRPr="000C42E5" w:rsidRDefault="00AA5B1E" w:rsidP="00AC60DF">
      <w:pPr>
        <w:pStyle w:val="ACNormal"/>
        <w:rPr>
          <w:bCs/>
          <w:sz w:val="20"/>
        </w:rPr>
      </w:pPr>
      <w:r w:rsidRPr="000C42E5">
        <w:rPr>
          <w:bCs/>
          <w:sz w:val="20"/>
        </w:rPr>
        <w:t xml:space="preserve">- </w:t>
      </w:r>
      <w:r w:rsidR="0005408E" w:rsidRPr="000C42E5">
        <w:rPr>
          <w:bCs/>
          <w:sz w:val="20"/>
        </w:rPr>
        <w:t xml:space="preserve">Nadine </w:t>
      </w:r>
      <w:proofErr w:type="spellStart"/>
      <w:r w:rsidR="0005408E" w:rsidRPr="000C42E5">
        <w:rPr>
          <w:bCs/>
          <w:smallCaps/>
          <w:sz w:val="20"/>
        </w:rPr>
        <w:t>Picaudou</w:t>
      </w:r>
      <w:proofErr w:type="spellEnd"/>
      <w:r w:rsidR="0005408E" w:rsidRPr="000C42E5">
        <w:rPr>
          <w:bCs/>
          <w:sz w:val="20"/>
        </w:rPr>
        <w:t xml:space="preserve">, </w:t>
      </w:r>
      <w:r w:rsidR="0005408E" w:rsidRPr="000C42E5">
        <w:rPr>
          <w:bCs/>
          <w:i/>
          <w:sz w:val="20"/>
        </w:rPr>
        <w:t>La Décennie qui ébranla le Moyen-Orient (1914-1923)</w:t>
      </w:r>
      <w:r w:rsidR="0005408E" w:rsidRPr="000C42E5">
        <w:rPr>
          <w:bCs/>
          <w:sz w:val="20"/>
        </w:rPr>
        <w:t>, Bruxelles</w:t>
      </w:r>
      <w:r w:rsidR="00CE706D" w:rsidRPr="000C42E5">
        <w:rPr>
          <w:bCs/>
          <w:sz w:val="20"/>
        </w:rPr>
        <w:t xml:space="preserve"> </w:t>
      </w:r>
      <w:r w:rsidR="00AC60DF" w:rsidRPr="000C42E5">
        <w:rPr>
          <w:bCs/>
          <w:sz w:val="20"/>
        </w:rPr>
        <w:t>/ Paris, Complexe</w:t>
      </w:r>
      <w:r w:rsidR="0005408E" w:rsidRPr="000C42E5">
        <w:rPr>
          <w:bCs/>
          <w:sz w:val="20"/>
        </w:rPr>
        <w:t xml:space="preserve"> (épuisé)</w:t>
      </w:r>
    </w:p>
    <w:p w14:paraId="1318D2E6" w14:textId="1F31FFD6" w:rsidR="000C42E5" w:rsidRPr="000C42E5" w:rsidRDefault="000C42E5" w:rsidP="00AC60DF">
      <w:pPr>
        <w:pStyle w:val="ACNormal"/>
        <w:rPr>
          <w:color w:val="222222"/>
          <w:sz w:val="20"/>
          <w:shd w:val="clear" w:color="auto" w:fill="FFFFFF"/>
        </w:rPr>
      </w:pPr>
      <w:r w:rsidRPr="000C42E5">
        <w:rPr>
          <w:bCs/>
          <w:sz w:val="20"/>
        </w:rPr>
        <w:t xml:space="preserve">- </w:t>
      </w:r>
      <w:r w:rsidRPr="000C42E5">
        <w:rPr>
          <w:color w:val="222222"/>
          <w:sz w:val="20"/>
          <w:shd w:val="clear" w:color="auto" w:fill="FFFFFF"/>
        </w:rPr>
        <w:t xml:space="preserve">Bernard </w:t>
      </w:r>
      <w:r w:rsidRPr="000C42E5">
        <w:rPr>
          <w:smallCaps/>
          <w:color w:val="222222"/>
          <w:sz w:val="20"/>
          <w:shd w:val="clear" w:color="auto" w:fill="FFFFFF"/>
        </w:rPr>
        <w:t>Rougier</w:t>
      </w:r>
      <w:r w:rsidRPr="000C42E5">
        <w:rPr>
          <w:color w:val="222222"/>
          <w:sz w:val="20"/>
          <w:shd w:val="clear" w:color="auto" w:fill="FFFFFF"/>
        </w:rPr>
        <w:t>, « L'islamisme face au retour de l'islam ? »,</w:t>
      </w:r>
      <w:r w:rsidRPr="000C42E5">
        <w:rPr>
          <w:rStyle w:val="apple-converted-space"/>
          <w:color w:val="222222"/>
          <w:sz w:val="20"/>
          <w:shd w:val="clear" w:color="auto" w:fill="FFFFFF"/>
        </w:rPr>
        <w:t> </w:t>
      </w:r>
      <w:proofErr w:type="spellStart"/>
      <w:r w:rsidRPr="000C42E5">
        <w:rPr>
          <w:i/>
          <w:iCs/>
          <w:color w:val="222222"/>
          <w:sz w:val="20"/>
          <w:shd w:val="clear" w:color="auto" w:fill="FFFFFF"/>
        </w:rPr>
        <w:t>Vingtième</w:t>
      </w:r>
      <w:proofErr w:type="spellEnd"/>
      <w:r w:rsidRPr="000C42E5">
        <w:rPr>
          <w:i/>
          <w:iCs/>
          <w:color w:val="222222"/>
          <w:sz w:val="20"/>
          <w:shd w:val="clear" w:color="auto" w:fill="FFFFFF"/>
        </w:rPr>
        <w:t xml:space="preserve"> </w:t>
      </w:r>
      <w:proofErr w:type="spellStart"/>
      <w:r w:rsidRPr="000C42E5">
        <w:rPr>
          <w:i/>
          <w:iCs/>
          <w:color w:val="222222"/>
          <w:sz w:val="20"/>
          <w:shd w:val="clear" w:color="auto" w:fill="FFFFFF"/>
        </w:rPr>
        <w:t>Siècle</w:t>
      </w:r>
      <w:proofErr w:type="spellEnd"/>
      <w:r w:rsidRPr="000C42E5">
        <w:rPr>
          <w:i/>
          <w:iCs/>
          <w:color w:val="222222"/>
          <w:sz w:val="20"/>
          <w:shd w:val="clear" w:color="auto" w:fill="FFFFFF"/>
        </w:rPr>
        <w:t>. Revue d'histoire</w:t>
      </w:r>
      <w:r w:rsidRPr="000C42E5">
        <w:rPr>
          <w:color w:val="222222"/>
          <w:sz w:val="20"/>
          <w:shd w:val="clear" w:color="auto" w:fill="FFFFFF"/>
        </w:rPr>
        <w:t>, 2/2004, n</w:t>
      </w:r>
      <w:r w:rsidR="006960CF">
        <w:rPr>
          <w:color w:val="222222"/>
          <w:sz w:val="20"/>
          <w:shd w:val="clear" w:color="auto" w:fill="FFFFFF"/>
        </w:rPr>
        <w:t>°</w:t>
      </w:r>
      <w:r w:rsidRPr="000C42E5">
        <w:rPr>
          <w:color w:val="222222"/>
          <w:sz w:val="20"/>
          <w:shd w:val="clear" w:color="auto" w:fill="FFFFFF"/>
        </w:rPr>
        <w:t>82, p. 103-118.</w:t>
      </w:r>
    </w:p>
    <w:p w14:paraId="7DDC0758" w14:textId="77777777" w:rsidR="0005408E" w:rsidRPr="000C42E5" w:rsidRDefault="0005408E" w:rsidP="00D22CCE">
      <w:pPr>
        <w:pStyle w:val="ACNormal"/>
        <w:rPr>
          <w:sz w:val="20"/>
        </w:rPr>
      </w:pPr>
    </w:p>
    <w:p w14:paraId="7D12C7D5" w14:textId="61C33608" w:rsidR="00CE706D" w:rsidRPr="000C42E5" w:rsidRDefault="00AA5B1E" w:rsidP="00D22CCE">
      <w:pPr>
        <w:rPr>
          <w:rFonts w:ascii="Times New Roman" w:hAnsi="Times New Roman"/>
        </w:rPr>
      </w:pPr>
      <w:r w:rsidRPr="000C42E5">
        <w:rPr>
          <w:rFonts w:ascii="Times New Roman" w:hAnsi="Times New Roman"/>
          <w:u w:val="single"/>
        </w:rPr>
        <w:t>À écouter</w:t>
      </w:r>
      <w:r w:rsidRPr="000C42E5">
        <w:rPr>
          <w:rFonts w:ascii="Times New Roman" w:hAnsi="Times New Roman"/>
        </w:rPr>
        <w:t> : l</w:t>
      </w:r>
      <w:r w:rsidR="00085E3B" w:rsidRPr="000C42E5">
        <w:rPr>
          <w:rFonts w:ascii="Times New Roman" w:hAnsi="Times New Roman"/>
        </w:rPr>
        <w:t>es conférences organisées par l’Association des historiens contemporanéistes de l'enseignement supérieur et de la recherche, le 15 octobre 2016</w:t>
      </w:r>
    </w:p>
    <w:p w14:paraId="05512FB5" w14:textId="561EC489" w:rsidR="00085E3B" w:rsidRPr="000C42E5" w:rsidRDefault="00F73CAA" w:rsidP="00D22CCE">
      <w:pPr>
        <w:rPr>
          <w:rFonts w:ascii="Times New Roman" w:hAnsi="Times New Roman"/>
        </w:rPr>
      </w:pPr>
      <w:hyperlink r:id="rId5" w:history="1">
        <w:r w:rsidR="00085E3B" w:rsidRPr="000C42E5">
          <w:rPr>
            <w:rStyle w:val="Lienhypertexte"/>
            <w:rFonts w:ascii="Times New Roman" w:hAnsi="Times New Roman"/>
          </w:rPr>
          <w:t>https://ahcesr.hypotheses.org/608</w:t>
        </w:r>
      </w:hyperlink>
    </w:p>
    <w:p w14:paraId="548922CD" w14:textId="3277A9A8" w:rsidR="00751268" w:rsidRPr="000C42E5" w:rsidRDefault="00AC60DF" w:rsidP="00D22CCE">
      <w:pPr>
        <w:rPr>
          <w:rFonts w:ascii="Times New Roman" w:hAnsi="Times New Roman"/>
        </w:rPr>
      </w:pPr>
      <w:r w:rsidRPr="000C42E5">
        <w:rPr>
          <w:rFonts w:ascii="Times New Roman" w:hAnsi="Times New Roman"/>
        </w:rPr>
        <w:t>Et pourquoi pas les films et romans de la bibliographie d’</w:t>
      </w:r>
      <w:r w:rsidRPr="000C42E5">
        <w:rPr>
          <w:rFonts w:ascii="Times New Roman" w:hAnsi="Times New Roman"/>
          <w:i/>
        </w:rPr>
        <w:t>Historiens et Géographes</w:t>
      </w:r>
      <w:r w:rsidRPr="000C42E5">
        <w:rPr>
          <w:rFonts w:ascii="Times New Roman" w:hAnsi="Times New Roman"/>
        </w:rPr>
        <w:t>, p. 60-62.</w:t>
      </w:r>
    </w:p>
    <w:sectPr w:rsidR="00751268" w:rsidRPr="000C42E5" w:rsidSect="00004A48">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08E"/>
    <w:rsid w:val="00004A48"/>
    <w:rsid w:val="0005408E"/>
    <w:rsid w:val="00085E3B"/>
    <w:rsid w:val="000C42E5"/>
    <w:rsid w:val="001A4043"/>
    <w:rsid w:val="00326AEB"/>
    <w:rsid w:val="003F5859"/>
    <w:rsid w:val="004C2034"/>
    <w:rsid w:val="00637A31"/>
    <w:rsid w:val="006960CF"/>
    <w:rsid w:val="006A5012"/>
    <w:rsid w:val="00751268"/>
    <w:rsid w:val="00962DD7"/>
    <w:rsid w:val="009B1946"/>
    <w:rsid w:val="009B4194"/>
    <w:rsid w:val="009E3BB1"/>
    <w:rsid w:val="00A34B46"/>
    <w:rsid w:val="00A63F2F"/>
    <w:rsid w:val="00AA5B1E"/>
    <w:rsid w:val="00AC60DF"/>
    <w:rsid w:val="00CB307B"/>
    <w:rsid w:val="00CE706D"/>
    <w:rsid w:val="00D22CCE"/>
    <w:rsid w:val="00D749C2"/>
    <w:rsid w:val="00F73CA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FE268D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Times New Roman"/>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A4043"/>
    <w:pPr>
      <w:jc w:val="both"/>
    </w:pPr>
  </w:style>
  <w:style w:type="paragraph" w:styleId="Titre1">
    <w:name w:val="heading 1"/>
    <w:basedOn w:val="Normal"/>
    <w:link w:val="Titre1Car"/>
    <w:uiPriority w:val="9"/>
    <w:qFormat/>
    <w:rsid w:val="000C42E5"/>
    <w:pPr>
      <w:spacing w:before="100" w:beforeAutospacing="1" w:after="100" w:afterAutospacing="1"/>
      <w:jc w:val="left"/>
      <w:outlineLvl w:val="0"/>
    </w:pPr>
    <w:rPr>
      <w:rFonts w:ascii="Times New Roman" w:eastAsia="Times New Roman" w:hAnsi="Times New Roman"/>
      <w:b/>
      <w:bCs/>
      <w:kern w:val="36"/>
      <w:sz w:val="48"/>
      <w:szCs w:val="48"/>
      <w:lang w:eastAsia="fr-FR"/>
    </w:rPr>
  </w:style>
  <w:style w:type="paragraph" w:styleId="Titre3">
    <w:name w:val="heading 3"/>
    <w:basedOn w:val="Normal"/>
    <w:link w:val="Titre3Car"/>
    <w:uiPriority w:val="9"/>
    <w:qFormat/>
    <w:rsid w:val="000C42E5"/>
    <w:pPr>
      <w:spacing w:before="100" w:beforeAutospacing="1" w:after="100" w:afterAutospacing="1"/>
      <w:jc w:val="left"/>
      <w:outlineLvl w:val="2"/>
    </w:pPr>
    <w:rPr>
      <w:rFonts w:ascii="Times New Roman" w:eastAsia="Times New Roman" w:hAnsi="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parag">
    <w:name w:val="Titre 4 parag"/>
    <w:basedOn w:val="Policepardfaut"/>
    <w:autoRedefine/>
    <w:uiPriority w:val="1"/>
    <w:qFormat/>
    <w:rsid w:val="00A63F2F"/>
    <w:rPr>
      <w:rFonts w:asciiTheme="minorHAnsi" w:eastAsiaTheme="majorEastAsia" w:hAnsiTheme="minorHAnsi" w:cstheme="majorBidi"/>
      <w:b w:val="0"/>
      <w:bCs w:val="0"/>
      <w:i w:val="0"/>
      <w:iCs w:val="0"/>
      <w:color w:val="auto"/>
      <w:sz w:val="24"/>
      <w:szCs w:val="24"/>
    </w:rPr>
  </w:style>
  <w:style w:type="paragraph" w:styleId="Notedebasdepage">
    <w:name w:val="footnote text"/>
    <w:aliases w:val="Note de bas de page TEXTE,Car Car Car Car,Car Car Car Car Car Car Car,Car Car Car Car Car Car"/>
    <w:basedOn w:val="Normal"/>
    <w:link w:val="NotedebasdepageCar"/>
    <w:unhideWhenUsed/>
    <w:rsid w:val="00A63F2F"/>
  </w:style>
  <w:style w:type="character" w:customStyle="1" w:styleId="NotedebasdepageCar">
    <w:name w:val="Note de bas de page Car"/>
    <w:aliases w:val="Note de bas de page TEXTE Car,Car Car Car Car Car,Car Car Car Car Car Car Car Car,Car Car Car Car Car Car Car1"/>
    <w:basedOn w:val="Policepardfaut"/>
    <w:link w:val="Notedebasdepage"/>
    <w:rsid w:val="00A63F2F"/>
  </w:style>
  <w:style w:type="paragraph" w:customStyle="1" w:styleId="ACNormal">
    <w:name w:val="AC Normal"/>
    <w:basedOn w:val="Normal"/>
    <w:qFormat/>
    <w:rsid w:val="0005408E"/>
    <w:rPr>
      <w:rFonts w:ascii="Times New Roman" w:eastAsia="Calibri" w:hAnsi="Times New Roman"/>
      <w:sz w:val="24"/>
    </w:rPr>
  </w:style>
  <w:style w:type="paragraph" w:styleId="Sansinterligne">
    <w:name w:val="No Spacing"/>
    <w:uiPriority w:val="1"/>
    <w:qFormat/>
    <w:rsid w:val="0005408E"/>
    <w:rPr>
      <w:rFonts w:ascii="Calibri" w:eastAsia="Calibri" w:hAnsi="Calibri"/>
      <w:sz w:val="22"/>
      <w:szCs w:val="22"/>
    </w:rPr>
  </w:style>
  <w:style w:type="paragraph" w:styleId="Textedebulles">
    <w:name w:val="Balloon Text"/>
    <w:basedOn w:val="Normal"/>
    <w:link w:val="TextedebullesCar"/>
    <w:uiPriority w:val="99"/>
    <w:semiHidden/>
    <w:unhideWhenUsed/>
    <w:rsid w:val="00D22CCE"/>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D22CCE"/>
    <w:rPr>
      <w:rFonts w:ascii="Lucida Grande" w:hAnsi="Lucida Grande" w:cs="Lucida Grande"/>
      <w:sz w:val="18"/>
      <w:szCs w:val="18"/>
    </w:rPr>
  </w:style>
  <w:style w:type="character" w:styleId="Lienhypertexte">
    <w:name w:val="Hyperlink"/>
    <w:basedOn w:val="Policepardfaut"/>
    <w:uiPriority w:val="99"/>
    <w:unhideWhenUsed/>
    <w:rsid w:val="00085E3B"/>
    <w:rPr>
      <w:color w:val="0000FF" w:themeColor="hyperlink"/>
      <w:u w:val="single"/>
    </w:rPr>
  </w:style>
  <w:style w:type="character" w:customStyle="1" w:styleId="apple-converted-space">
    <w:name w:val="apple-converted-space"/>
    <w:basedOn w:val="Policepardfaut"/>
    <w:rsid w:val="000C42E5"/>
  </w:style>
  <w:style w:type="character" w:customStyle="1" w:styleId="m-8101977770415050168gmail-familyname">
    <w:name w:val="m_-8101977770415050168gmail-familyname"/>
    <w:basedOn w:val="Policepardfaut"/>
    <w:rsid w:val="000C42E5"/>
  </w:style>
  <w:style w:type="character" w:customStyle="1" w:styleId="il">
    <w:name w:val="il"/>
    <w:basedOn w:val="Policepardfaut"/>
    <w:rsid w:val="000C42E5"/>
  </w:style>
  <w:style w:type="character" w:customStyle="1" w:styleId="Titre1Car">
    <w:name w:val="Titre 1 Car"/>
    <w:basedOn w:val="Policepardfaut"/>
    <w:link w:val="Titre1"/>
    <w:uiPriority w:val="9"/>
    <w:rsid w:val="000C42E5"/>
    <w:rPr>
      <w:rFonts w:ascii="Times New Roman" w:eastAsia="Times New Roman" w:hAnsi="Times New Roman"/>
      <w:b/>
      <w:bCs/>
      <w:kern w:val="36"/>
      <w:sz w:val="48"/>
      <w:szCs w:val="48"/>
      <w:lang w:eastAsia="fr-FR"/>
    </w:rPr>
  </w:style>
  <w:style w:type="character" w:customStyle="1" w:styleId="Titre3Car">
    <w:name w:val="Titre 3 Car"/>
    <w:basedOn w:val="Policepardfaut"/>
    <w:link w:val="Titre3"/>
    <w:uiPriority w:val="9"/>
    <w:rsid w:val="000C42E5"/>
    <w:rPr>
      <w:rFonts w:ascii="Times New Roman" w:eastAsia="Times New Roman" w:hAnsi="Times New Roman"/>
      <w:b/>
      <w:bCs/>
      <w:sz w:val="27"/>
      <w:szCs w:val="27"/>
      <w:lang w:eastAsia="fr-FR"/>
    </w:rPr>
  </w:style>
  <w:style w:type="character" w:customStyle="1" w:styleId="notice-label">
    <w:name w:val="notice-label"/>
    <w:basedOn w:val="Policepardfaut"/>
    <w:rsid w:val="006960C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imes New Roman"/>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A4043"/>
    <w:pPr>
      <w:jc w:val="both"/>
    </w:pPr>
  </w:style>
  <w:style w:type="paragraph" w:styleId="Titre1">
    <w:name w:val="heading 1"/>
    <w:basedOn w:val="Normal"/>
    <w:link w:val="Titre1Car"/>
    <w:uiPriority w:val="9"/>
    <w:qFormat/>
    <w:rsid w:val="000C42E5"/>
    <w:pPr>
      <w:spacing w:before="100" w:beforeAutospacing="1" w:after="100" w:afterAutospacing="1"/>
      <w:jc w:val="left"/>
      <w:outlineLvl w:val="0"/>
    </w:pPr>
    <w:rPr>
      <w:rFonts w:ascii="Times New Roman" w:eastAsia="Times New Roman" w:hAnsi="Times New Roman"/>
      <w:b/>
      <w:bCs/>
      <w:kern w:val="36"/>
      <w:sz w:val="48"/>
      <w:szCs w:val="48"/>
      <w:lang w:eastAsia="fr-FR"/>
    </w:rPr>
  </w:style>
  <w:style w:type="paragraph" w:styleId="Titre3">
    <w:name w:val="heading 3"/>
    <w:basedOn w:val="Normal"/>
    <w:link w:val="Titre3Car"/>
    <w:uiPriority w:val="9"/>
    <w:qFormat/>
    <w:rsid w:val="000C42E5"/>
    <w:pPr>
      <w:spacing w:before="100" w:beforeAutospacing="1" w:after="100" w:afterAutospacing="1"/>
      <w:jc w:val="left"/>
      <w:outlineLvl w:val="2"/>
    </w:pPr>
    <w:rPr>
      <w:rFonts w:ascii="Times New Roman" w:eastAsia="Times New Roman" w:hAnsi="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parag">
    <w:name w:val="Titre 4 parag"/>
    <w:basedOn w:val="Policepardfaut"/>
    <w:autoRedefine/>
    <w:uiPriority w:val="1"/>
    <w:qFormat/>
    <w:rsid w:val="00A63F2F"/>
    <w:rPr>
      <w:rFonts w:asciiTheme="minorHAnsi" w:eastAsiaTheme="majorEastAsia" w:hAnsiTheme="minorHAnsi" w:cstheme="majorBidi"/>
      <w:b w:val="0"/>
      <w:bCs w:val="0"/>
      <w:i w:val="0"/>
      <w:iCs w:val="0"/>
      <w:color w:val="auto"/>
      <w:sz w:val="24"/>
      <w:szCs w:val="24"/>
    </w:rPr>
  </w:style>
  <w:style w:type="paragraph" w:styleId="Notedebasdepage">
    <w:name w:val="footnote text"/>
    <w:aliases w:val="Note de bas de page TEXTE,Car Car Car Car,Car Car Car Car Car Car Car,Car Car Car Car Car Car"/>
    <w:basedOn w:val="Normal"/>
    <w:link w:val="NotedebasdepageCar"/>
    <w:unhideWhenUsed/>
    <w:rsid w:val="00A63F2F"/>
  </w:style>
  <w:style w:type="character" w:customStyle="1" w:styleId="NotedebasdepageCar">
    <w:name w:val="Note de bas de page Car"/>
    <w:aliases w:val="Note de bas de page TEXTE Car,Car Car Car Car Car,Car Car Car Car Car Car Car Car,Car Car Car Car Car Car Car1"/>
    <w:basedOn w:val="Policepardfaut"/>
    <w:link w:val="Notedebasdepage"/>
    <w:rsid w:val="00A63F2F"/>
  </w:style>
  <w:style w:type="paragraph" w:customStyle="1" w:styleId="ACNormal">
    <w:name w:val="AC Normal"/>
    <w:basedOn w:val="Normal"/>
    <w:qFormat/>
    <w:rsid w:val="0005408E"/>
    <w:rPr>
      <w:rFonts w:ascii="Times New Roman" w:eastAsia="Calibri" w:hAnsi="Times New Roman"/>
      <w:sz w:val="24"/>
    </w:rPr>
  </w:style>
  <w:style w:type="paragraph" w:styleId="Sansinterligne">
    <w:name w:val="No Spacing"/>
    <w:uiPriority w:val="1"/>
    <w:qFormat/>
    <w:rsid w:val="0005408E"/>
    <w:rPr>
      <w:rFonts w:ascii="Calibri" w:eastAsia="Calibri" w:hAnsi="Calibri"/>
      <w:sz w:val="22"/>
      <w:szCs w:val="22"/>
    </w:rPr>
  </w:style>
  <w:style w:type="paragraph" w:styleId="Textedebulles">
    <w:name w:val="Balloon Text"/>
    <w:basedOn w:val="Normal"/>
    <w:link w:val="TextedebullesCar"/>
    <w:uiPriority w:val="99"/>
    <w:semiHidden/>
    <w:unhideWhenUsed/>
    <w:rsid w:val="00D22CCE"/>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D22CCE"/>
    <w:rPr>
      <w:rFonts w:ascii="Lucida Grande" w:hAnsi="Lucida Grande" w:cs="Lucida Grande"/>
      <w:sz w:val="18"/>
      <w:szCs w:val="18"/>
    </w:rPr>
  </w:style>
  <w:style w:type="character" w:styleId="Lienhypertexte">
    <w:name w:val="Hyperlink"/>
    <w:basedOn w:val="Policepardfaut"/>
    <w:uiPriority w:val="99"/>
    <w:unhideWhenUsed/>
    <w:rsid w:val="00085E3B"/>
    <w:rPr>
      <w:color w:val="0000FF" w:themeColor="hyperlink"/>
      <w:u w:val="single"/>
    </w:rPr>
  </w:style>
  <w:style w:type="character" w:customStyle="1" w:styleId="apple-converted-space">
    <w:name w:val="apple-converted-space"/>
    <w:basedOn w:val="Policepardfaut"/>
    <w:rsid w:val="000C42E5"/>
  </w:style>
  <w:style w:type="character" w:customStyle="1" w:styleId="m-8101977770415050168gmail-familyname">
    <w:name w:val="m_-8101977770415050168gmail-familyname"/>
    <w:basedOn w:val="Policepardfaut"/>
    <w:rsid w:val="000C42E5"/>
  </w:style>
  <w:style w:type="character" w:customStyle="1" w:styleId="il">
    <w:name w:val="il"/>
    <w:basedOn w:val="Policepardfaut"/>
    <w:rsid w:val="000C42E5"/>
  </w:style>
  <w:style w:type="character" w:customStyle="1" w:styleId="Titre1Car">
    <w:name w:val="Titre 1 Car"/>
    <w:basedOn w:val="Policepardfaut"/>
    <w:link w:val="Titre1"/>
    <w:uiPriority w:val="9"/>
    <w:rsid w:val="000C42E5"/>
    <w:rPr>
      <w:rFonts w:ascii="Times New Roman" w:eastAsia="Times New Roman" w:hAnsi="Times New Roman"/>
      <w:b/>
      <w:bCs/>
      <w:kern w:val="36"/>
      <w:sz w:val="48"/>
      <w:szCs w:val="48"/>
      <w:lang w:eastAsia="fr-FR"/>
    </w:rPr>
  </w:style>
  <w:style w:type="character" w:customStyle="1" w:styleId="Titre3Car">
    <w:name w:val="Titre 3 Car"/>
    <w:basedOn w:val="Policepardfaut"/>
    <w:link w:val="Titre3"/>
    <w:uiPriority w:val="9"/>
    <w:rsid w:val="000C42E5"/>
    <w:rPr>
      <w:rFonts w:ascii="Times New Roman" w:eastAsia="Times New Roman" w:hAnsi="Times New Roman"/>
      <w:b/>
      <w:bCs/>
      <w:sz w:val="27"/>
      <w:szCs w:val="27"/>
      <w:lang w:eastAsia="fr-FR"/>
    </w:rPr>
  </w:style>
  <w:style w:type="character" w:customStyle="1" w:styleId="notice-label">
    <w:name w:val="notice-label"/>
    <w:basedOn w:val="Policepardfaut"/>
    <w:rsid w:val="006960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811720">
      <w:bodyDiv w:val="1"/>
      <w:marLeft w:val="0"/>
      <w:marRight w:val="0"/>
      <w:marTop w:val="0"/>
      <w:marBottom w:val="0"/>
      <w:divBdr>
        <w:top w:val="none" w:sz="0" w:space="0" w:color="auto"/>
        <w:left w:val="none" w:sz="0" w:space="0" w:color="auto"/>
        <w:bottom w:val="none" w:sz="0" w:space="0" w:color="auto"/>
        <w:right w:val="none" w:sz="0" w:space="0" w:color="auto"/>
      </w:divBdr>
      <w:divsChild>
        <w:div w:id="1410270740">
          <w:marLeft w:val="0"/>
          <w:marRight w:val="0"/>
          <w:marTop w:val="0"/>
          <w:marBottom w:val="0"/>
          <w:divBdr>
            <w:top w:val="none" w:sz="0" w:space="0" w:color="auto"/>
            <w:left w:val="none" w:sz="0" w:space="0" w:color="auto"/>
            <w:bottom w:val="none" w:sz="0" w:space="0" w:color="auto"/>
            <w:right w:val="none" w:sz="0" w:space="0" w:color="auto"/>
          </w:divBdr>
        </w:div>
        <w:div w:id="974334752">
          <w:marLeft w:val="0"/>
          <w:marRight w:val="0"/>
          <w:marTop w:val="0"/>
          <w:marBottom w:val="0"/>
          <w:divBdr>
            <w:top w:val="none" w:sz="0" w:space="0" w:color="auto"/>
            <w:left w:val="none" w:sz="0" w:space="0" w:color="auto"/>
            <w:bottom w:val="none" w:sz="0" w:space="0" w:color="auto"/>
            <w:right w:val="none" w:sz="0" w:space="0" w:color="auto"/>
          </w:divBdr>
        </w:div>
      </w:divsChild>
    </w:div>
    <w:div w:id="1609775740">
      <w:bodyDiv w:val="1"/>
      <w:marLeft w:val="0"/>
      <w:marRight w:val="0"/>
      <w:marTop w:val="0"/>
      <w:marBottom w:val="0"/>
      <w:divBdr>
        <w:top w:val="none" w:sz="0" w:space="0" w:color="auto"/>
        <w:left w:val="none" w:sz="0" w:space="0" w:color="auto"/>
        <w:bottom w:val="none" w:sz="0" w:space="0" w:color="auto"/>
        <w:right w:val="none" w:sz="0" w:space="0" w:color="auto"/>
      </w:divBdr>
      <w:divsChild>
        <w:div w:id="1996564212">
          <w:marLeft w:val="0"/>
          <w:marRight w:val="0"/>
          <w:marTop w:val="0"/>
          <w:marBottom w:val="0"/>
          <w:divBdr>
            <w:top w:val="none" w:sz="0" w:space="0" w:color="auto"/>
            <w:left w:val="none" w:sz="0" w:space="0" w:color="auto"/>
            <w:bottom w:val="none" w:sz="0" w:space="0" w:color="auto"/>
            <w:right w:val="none" w:sz="0" w:space="0" w:color="auto"/>
          </w:divBdr>
          <w:divsChild>
            <w:div w:id="1946229681">
              <w:marLeft w:val="0"/>
              <w:marRight w:val="0"/>
              <w:marTop w:val="0"/>
              <w:marBottom w:val="0"/>
              <w:divBdr>
                <w:top w:val="none" w:sz="0" w:space="0" w:color="auto"/>
                <w:left w:val="none" w:sz="0" w:space="0" w:color="auto"/>
                <w:bottom w:val="none" w:sz="0" w:space="0" w:color="auto"/>
                <w:right w:val="none" w:sz="0" w:space="0" w:color="auto"/>
              </w:divBdr>
              <w:divsChild>
                <w:div w:id="100135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080955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ahcesr.hypotheses.org/608"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1234</Words>
  <Characters>6791</Characters>
  <Application>Microsoft Macintosh Word</Application>
  <DocSecurity>0</DocSecurity>
  <Lines>56</Lines>
  <Paragraphs>16</Paragraphs>
  <ScaleCrop>false</ScaleCrop>
  <HeadingPairs>
    <vt:vector size="4" baseType="variant">
      <vt:variant>
        <vt:lpstr>Titre</vt:lpstr>
      </vt:variant>
      <vt:variant>
        <vt:i4>1</vt:i4>
      </vt:variant>
      <vt:variant>
        <vt:lpstr>Titres</vt:lpstr>
      </vt:variant>
      <vt:variant>
        <vt:i4>2</vt:i4>
      </vt:variant>
    </vt:vector>
  </HeadingPairs>
  <TitlesOfParts>
    <vt:vector size="3" baseType="lpstr">
      <vt:lpstr/>
      <vt:lpstr>- Anne-Laure Dupont et Catherine Mayeur-Jaouen, « Monde nouveau, voix nouvelles </vt:lpstr>
      <vt:lpstr>- François Georgeon, « Aux antipodes de l’État-nation : le monde pluriel des Ott</vt:lpstr>
    </vt:vector>
  </TitlesOfParts>
  <Company>Université Paris Ouest Nanterre La Défense</Company>
  <LinksUpToDate>false</LinksUpToDate>
  <CharactersWithSpaces>8009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L</dc:creator>
  <cp:lastModifiedBy>Marie Bridonneau</cp:lastModifiedBy>
  <cp:revision>2</cp:revision>
  <dcterms:created xsi:type="dcterms:W3CDTF">2017-06-05T11:23:00Z</dcterms:created>
  <dcterms:modified xsi:type="dcterms:W3CDTF">2017-06-05T11:23:00Z</dcterms:modified>
</cp:coreProperties>
</file>