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CDFD3" w14:textId="467377A3" w:rsidR="00197101" w:rsidRPr="00EC2FE9" w:rsidRDefault="00197101" w:rsidP="00EC2FE9">
      <w:pPr>
        <w:pStyle w:val="Titre2"/>
      </w:pPr>
      <w:bookmarkStart w:id="0" w:name="_Toc11758573"/>
      <w:r w:rsidRPr="00EC2FE9">
        <w:t>Littérature française du  XVIII</w:t>
      </w:r>
      <w:r w:rsidRPr="00FB1E5C">
        <w:rPr>
          <w:vertAlign w:val="superscript"/>
        </w:rPr>
        <w:t>e</w:t>
      </w:r>
      <w:r w:rsidRPr="00EC2FE9">
        <w:t xml:space="preserve"> siecle</w:t>
      </w:r>
      <w:r w:rsidRPr="00EC2FE9">
        <w:tab/>
      </w:r>
      <w:r w:rsidRPr="00EC2FE9">
        <w:tab/>
      </w:r>
      <w:r w:rsidRPr="00EC2FE9">
        <w:tab/>
      </w:r>
      <w:r w:rsidRPr="00EC2FE9">
        <w:tab/>
        <w:t>Colas Duflo</w:t>
      </w:r>
      <w:bookmarkEnd w:id="0"/>
    </w:p>
    <w:p w14:paraId="340AC479" w14:textId="1D498255" w:rsidR="00197101" w:rsidRPr="00EC2FE9" w:rsidRDefault="00EE1EF9" w:rsidP="00197101">
      <w:pPr>
        <w:pStyle w:val="CORPSJR"/>
        <w:ind w:left="3540"/>
        <w:jc w:val="right"/>
        <w:rPr>
          <w:b/>
          <w:sz w:val="24"/>
          <w:szCs w:val="24"/>
        </w:rPr>
      </w:pPr>
      <w:r>
        <w:fldChar w:fldCharType="begin"/>
      </w:r>
      <w:r>
        <w:instrText xml:space="preserve"> HYPERLINK "mailto:cduflo@parisnanterre.fr" \t "_blank" </w:instrText>
      </w:r>
      <w:r>
        <w:fldChar w:fldCharType="separate"/>
      </w:r>
      <w:r w:rsidR="00197101" w:rsidRPr="00EC2FE9">
        <w:rPr>
          <w:rStyle w:val="Lienhypertexte"/>
          <w:b/>
          <w:sz w:val="24"/>
          <w:szCs w:val="24"/>
        </w:rPr>
        <w:t>cduflo@parisnanterre.fr</w:t>
      </w:r>
      <w:r>
        <w:rPr>
          <w:rStyle w:val="Lienhypertexte"/>
          <w:b/>
          <w:sz w:val="24"/>
          <w:szCs w:val="24"/>
        </w:rPr>
        <w:fldChar w:fldCharType="end"/>
      </w:r>
      <w:r w:rsidR="00197101" w:rsidRPr="00EC2FE9">
        <w:rPr>
          <w:b/>
          <w:sz w:val="24"/>
          <w:szCs w:val="24"/>
        </w:rPr>
        <w:t xml:space="preserve"> </w:t>
      </w:r>
    </w:p>
    <w:p w14:paraId="4DC17028" w14:textId="10F8830E" w:rsidR="00FC4CA7" w:rsidRPr="00EC2FE9" w:rsidRDefault="00FC4CA7" w:rsidP="00FC4CA7">
      <w:pPr>
        <w:jc w:val="both"/>
        <w:rPr>
          <w:color w:val="000000" w:themeColor="text1"/>
          <w:sz w:val="22"/>
          <w:szCs w:val="22"/>
        </w:rPr>
      </w:pPr>
    </w:p>
    <w:p w14:paraId="29FF643A" w14:textId="77777777" w:rsidR="00197101" w:rsidRPr="00EC2FE9" w:rsidRDefault="00197101" w:rsidP="00197101">
      <w:pPr>
        <w:pStyle w:val="Titre6"/>
        <w:jc w:val="center"/>
        <w:rPr>
          <w:rFonts w:ascii="Times New Roman" w:eastAsia="Hei" w:hAnsi="Times New Roman" w:cs="Times New Roman"/>
        </w:rPr>
      </w:pPr>
      <w:r w:rsidRPr="00EC2FE9">
        <w:rPr>
          <w:rFonts w:ascii="Times New Roman" w:eastAsia="Hei" w:hAnsi="Times New Roman" w:cs="Times New Roman"/>
        </w:rPr>
        <w:t>Bibliographie estivale sur Voltaire</w:t>
      </w:r>
    </w:p>
    <w:p w14:paraId="45B4DF0F" w14:textId="77777777" w:rsidR="00197101" w:rsidRPr="00EC2FE9" w:rsidRDefault="00197101" w:rsidP="00197101">
      <w:pPr>
        <w:jc w:val="center"/>
      </w:pPr>
      <w:r w:rsidRPr="00EC2FE9">
        <w:t>(NB : une bibliographie plus complète sera fournie à la rentrée)</w:t>
      </w:r>
    </w:p>
    <w:p w14:paraId="46DE220F" w14:textId="77777777" w:rsidR="00197101" w:rsidRPr="00EC2FE9" w:rsidRDefault="00197101" w:rsidP="00197101">
      <w:pPr>
        <w:jc w:val="both"/>
      </w:pPr>
    </w:p>
    <w:p w14:paraId="52CD6A99" w14:textId="77777777" w:rsidR="00197101" w:rsidRPr="00EC2FE9" w:rsidRDefault="00197101" w:rsidP="00197101">
      <w:pPr>
        <w:pStyle w:val="Titre6"/>
        <w:rPr>
          <w:rFonts w:ascii="Times New Roman" w:eastAsia="Hei" w:hAnsi="Times New Roman" w:cs="Times New Roman"/>
        </w:rPr>
      </w:pPr>
      <w:r w:rsidRPr="00EC2FE9">
        <w:rPr>
          <w:rFonts w:ascii="Times New Roman" w:eastAsia="Hei" w:hAnsi="Times New Roman" w:cs="Times New Roman"/>
        </w:rPr>
        <w:t>Édition au programme de l’agrégation 2020</w:t>
      </w:r>
    </w:p>
    <w:p w14:paraId="2D7F3E8F" w14:textId="77777777" w:rsidR="00197101" w:rsidRPr="00EC2FE9" w:rsidRDefault="00197101" w:rsidP="00197101">
      <w:pPr>
        <w:jc w:val="both"/>
      </w:pPr>
    </w:p>
    <w:p w14:paraId="058FB8AA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Voltaire, </w:t>
      </w:r>
      <w:r w:rsidRPr="00EC2FE9">
        <w:rPr>
          <w:rFonts w:eastAsia="Hei"/>
          <w:i/>
        </w:rPr>
        <w:t xml:space="preserve">Zadig </w:t>
      </w:r>
      <w:r w:rsidRPr="00EC2FE9">
        <w:rPr>
          <w:rFonts w:eastAsia="Hei"/>
        </w:rPr>
        <w:t xml:space="preserve">(1747), dans </w:t>
      </w:r>
      <w:r w:rsidRPr="00EC2FE9">
        <w:rPr>
          <w:rFonts w:eastAsia="Hei"/>
          <w:i/>
        </w:rPr>
        <w:t>Zadig et autres contes orientaux</w:t>
      </w:r>
      <w:r w:rsidRPr="00EC2FE9">
        <w:rPr>
          <w:rFonts w:eastAsia="Hei"/>
        </w:rPr>
        <w:t>, édition de Jean Goldzink, Paris, Pocket, collection Classiques, 2009.</w:t>
      </w:r>
    </w:p>
    <w:p w14:paraId="75ABF486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Voltaire, </w:t>
      </w:r>
      <w:r w:rsidRPr="00EC2FE9">
        <w:rPr>
          <w:rFonts w:eastAsia="Hei"/>
          <w:i/>
        </w:rPr>
        <w:t>Candide</w:t>
      </w:r>
      <w:r w:rsidRPr="00EC2FE9">
        <w:rPr>
          <w:rFonts w:eastAsia="Hei"/>
        </w:rPr>
        <w:t xml:space="preserve"> (1759), édition de Jean Goldzink, Paris, Flammarion, collection GF, 2016.</w:t>
      </w:r>
    </w:p>
    <w:p w14:paraId="60D09D4F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Voltaire, </w:t>
      </w:r>
      <w:r w:rsidRPr="00EC2FE9">
        <w:rPr>
          <w:rFonts w:eastAsia="Hei"/>
          <w:i/>
        </w:rPr>
        <w:t>L’Ingénu</w:t>
      </w:r>
      <w:r w:rsidRPr="00EC2FE9">
        <w:rPr>
          <w:rFonts w:eastAsia="Hei"/>
        </w:rPr>
        <w:t xml:space="preserve"> (1767), édition de Jean Goldzink, Paris, Flammarion, collection GF, 2017.</w:t>
      </w:r>
    </w:p>
    <w:p w14:paraId="3E2FB771" w14:textId="77777777" w:rsidR="00197101" w:rsidRPr="00EC2FE9" w:rsidRDefault="00197101" w:rsidP="00197101">
      <w:pPr>
        <w:jc w:val="both"/>
        <w:rPr>
          <w:rFonts w:eastAsia="Hei"/>
        </w:rPr>
      </w:pPr>
    </w:p>
    <w:p w14:paraId="479D386D" w14:textId="77777777" w:rsidR="00197101" w:rsidRPr="00EC2FE9" w:rsidRDefault="00197101" w:rsidP="00197101">
      <w:pPr>
        <w:jc w:val="both"/>
        <w:rPr>
          <w:rFonts w:eastAsia="Hei"/>
          <w:b/>
        </w:rPr>
      </w:pPr>
      <w:r w:rsidRPr="00EC2FE9">
        <w:rPr>
          <w:rFonts w:eastAsia="Hei"/>
          <w:b/>
        </w:rPr>
        <w:t>Sur Voltaire</w:t>
      </w:r>
    </w:p>
    <w:p w14:paraId="758A8749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Goldzink, Jean, </w:t>
      </w:r>
      <w:r w:rsidRPr="00EC2FE9">
        <w:rPr>
          <w:rFonts w:eastAsia="Hei"/>
          <w:i/>
        </w:rPr>
        <w:t>Voltaire. La légende de saint Arouet</w:t>
      </w:r>
      <w:r w:rsidRPr="00EC2FE9">
        <w:rPr>
          <w:rFonts w:eastAsia="Hei"/>
        </w:rPr>
        <w:t>, Gallimard, coll. « Découvertes », 1989.</w:t>
      </w:r>
    </w:p>
    <w:p w14:paraId="5E74E59E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Goldzink, Jean, </w:t>
      </w:r>
      <w:r w:rsidRPr="00EC2FE9">
        <w:rPr>
          <w:rFonts w:eastAsia="Hei"/>
          <w:i/>
        </w:rPr>
        <w:t>Voltaire</w:t>
      </w:r>
      <w:r w:rsidRPr="00EC2FE9">
        <w:rPr>
          <w:rFonts w:eastAsia="Hei"/>
        </w:rPr>
        <w:t>, Hachette Supérieur, 1994.</w:t>
      </w:r>
    </w:p>
    <w:p w14:paraId="4599C008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Goulemot Jean, Magnan, André, Masseau, Didier (dir.), </w:t>
      </w:r>
      <w:r w:rsidRPr="00EC2FE9">
        <w:rPr>
          <w:rFonts w:eastAsia="Hei"/>
          <w:i/>
        </w:rPr>
        <w:t>Inventaire Voltaire</w:t>
      </w:r>
      <w:r w:rsidRPr="00EC2FE9">
        <w:rPr>
          <w:rFonts w:eastAsia="Hei"/>
        </w:rPr>
        <w:t>, Paris, Quarto Gallimard, 1995.</w:t>
      </w:r>
    </w:p>
    <w:p w14:paraId="3668C062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Menant, Sylvain, </w:t>
      </w:r>
      <w:r w:rsidRPr="00EC2FE9">
        <w:rPr>
          <w:rFonts w:eastAsia="Hei"/>
          <w:i/>
        </w:rPr>
        <w:t>L’Esthétique de Voltaire</w:t>
      </w:r>
      <w:r w:rsidRPr="00EC2FE9">
        <w:rPr>
          <w:rFonts w:eastAsia="Hei"/>
        </w:rPr>
        <w:t>, Paris, SEDES, 1995.</w:t>
      </w:r>
    </w:p>
    <w:p w14:paraId="6BA94265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Pomeau, René, </w:t>
      </w:r>
      <w:r w:rsidRPr="00EC2FE9">
        <w:rPr>
          <w:rFonts w:eastAsia="Hei"/>
          <w:i/>
        </w:rPr>
        <w:t>La religion de Voltaire</w:t>
      </w:r>
      <w:r w:rsidRPr="00EC2FE9">
        <w:rPr>
          <w:rFonts w:eastAsia="Hei"/>
        </w:rPr>
        <w:t>, Paris, Nizet, 1956.</w:t>
      </w:r>
    </w:p>
    <w:p w14:paraId="576511E1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Pomeau, René, </w:t>
      </w:r>
      <w:r w:rsidRPr="00EC2FE9">
        <w:rPr>
          <w:rFonts w:eastAsia="Hei"/>
          <w:i/>
        </w:rPr>
        <w:t>La politique de Voltaire</w:t>
      </w:r>
      <w:r w:rsidRPr="00EC2FE9">
        <w:rPr>
          <w:rFonts w:eastAsia="Hei"/>
        </w:rPr>
        <w:t>, Paris, Armand Colin, 1963.</w:t>
      </w:r>
    </w:p>
    <w:p w14:paraId="5B6BC1DF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Pomeau, René, </w:t>
      </w:r>
      <w:r w:rsidRPr="00EC2FE9">
        <w:rPr>
          <w:rFonts w:eastAsia="Hei"/>
          <w:i/>
        </w:rPr>
        <w:t>Voltaire en son temps (1994-1791)</w:t>
      </w:r>
      <w:r w:rsidRPr="00EC2FE9">
        <w:rPr>
          <w:rFonts w:eastAsia="Hei"/>
        </w:rPr>
        <w:t>, Fayard/Voltaire Foundation, 1995.</w:t>
      </w:r>
    </w:p>
    <w:p w14:paraId="4FF97FBF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Trousson, Raymond, et Vercruysse, Jeroom (dir.), </w:t>
      </w:r>
      <w:r w:rsidRPr="00EC2FE9">
        <w:rPr>
          <w:rFonts w:eastAsia="Hei"/>
          <w:i/>
        </w:rPr>
        <w:t>Dictionnaire général de Voltaire</w:t>
      </w:r>
      <w:r w:rsidRPr="00EC2FE9">
        <w:rPr>
          <w:rFonts w:eastAsia="Hei"/>
        </w:rPr>
        <w:t>, Paris, Champion, 2003.</w:t>
      </w:r>
    </w:p>
    <w:p w14:paraId="31A6A644" w14:textId="77777777" w:rsidR="00197101" w:rsidRPr="00EC2FE9" w:rsidRDefault="00197101" w:rsidP="00197101">
      <w:pPr>
        <w:jc w:val="both"/>
        <w:rPr>
          <w:rFonts w:eastAsia="Hei"/>
        </w:rPr>
      </w:pPr>
    </w:p>
    <w:p w14:paraId="61455D69" w14:textId="77777777" w:rsidR="00197101" w:rsidRPr="00EC2FE9" w:rsidRDefault="00197101" w:rsidP="00197101">
      <w:pPr>
        <w:jc w:val="both"/>
        <w:rPr>
          <w:rFonts w:eastAsia="Hei"/>
          <w:b/>
        </w:rPr>
      </w:pPr>
      <w:r w:rsidRPr="00EC2FE9">
        <w:rPr>
          <w:rFonts w:eastAsia="Hei"/>
          <w:b/>
        </w:rPr>
        <w:t>Sur les contes en général</w:t>
      </w:r>
    </w:p>
    <w:p w14:paraId="3D1D75C3" w14:textId="77777777" w:rsidR="00197101" w:rsidRPr="00EC2FE9" w:rsidRDefault="00197101" w:rsidP="00197101">
      <w:pPr>
        <w:contextualSpacing/>
        <w:jc w:val="both"/>
        <w:rPr>
          <w:rFonts w:eastAsia="Hei"/>
          <w:b/>
        </w:rPr>
      </w:pPr>
      <w:r w:rsidRPr="00EC2FE9">
        <w:rPr>
          <w:rFonts w:eastAsia="Hei"/>
        </w:rPr>
        <w:t xml:space="preserve">Voltaire, </w:t>
      </w:r>
      <w:r w:rsidRPr="00EC2FE9">
        <w:rPr>
          <w:rFonts w:eastAsia="Hei"/>
          <w:i/>
        </w:rPr>
        <w:t>Œuvres complètes</w:t>
      </w:r>
      <w:r w:rsidRPr="00EC2FE9">
        <w:rPr>
          <w:rFonts w:eastAsia="Hei"/>
        </w:rPr>
        <w:t>, Oxford, Voltaire Foundation.</w:t>
      </w:r>
      <w:r w:rsidRPr="00EC2FE9">
        <w:rPr>
          <w:rFonts w:eastAsia="Hei"/>
          <w:b/>
        </w:rPr>
        <w:t xml:space="preserve"> </w:t>
      </w:r>
    </w:p>
    <w:p w14:paraId="2E3B93E8" w14:textId="77777777" w:rsidR="00197101" w:rsidRPr="00EC2FE9" w:rsidRDefault="00197101" w:rsidP="00197101">
      <w:pPr>
        <w:jc w:val="both"/>
      </w:pPr>
      <w:r w:rsidRPr="00EC2FE9">
        <w:rPr>
          <w:i/>
        </w:rPr>
        <w:t>Candide</w:t>
      </w:r>
      <w:r w:rsidRPr="00EC2FE9">
        <w:t xml:space="preserve"> est dans le volume 48 (1980), </w:t>
      </w:r>
      <w:r w:rsidRPr="00EC2FE9">
        <w:rPr>
          <w:i/>
        </w:rPr>
        <w:t>Zadig</w:t>
      </w:r>
      <w:r w:rsidRPr="00EC2FE9">
        <w:t xml:space="preserve"> dans le volume 30B (2004), et </w:t>
      </w:r>
      <w:r w:rsidRPr="00EC2FE9">
        <w:rPr>
          <w:i/>
        </w:rPr>
        <w:t>L’Ingénu</w:t>
      </w:r>
      <w:r w:rsidRPr="00EC2FE9">
        <w:t xml:space="preserve"> dans le volume 63C (2006).</w:t>
      </w:r>
    </w:p>
    <w:p w14:paraId="3EA5EB7F" w14:textId="77777777" w:rsidR="00197101" w:rsidRPr="00EC2FE9" w:rsidRDefault="00197101" w:rsidP="00197101">
      <w:pPr>
        <w:jc w:val="both"/>
      </w:pPr>
    </w:p>
    <w:p w14:paraId="7E483429" w14:textId="77777777" w:rsidR="00197101" w:rsidRPr="00EC2FE9" w:rsidRDefault="00197101" w:rsidP="00197101">
      <w:pPr>
        <w:jc w:val="both"/>
      </w:pPr>
      <w:r w:rsidRPr="00EC2FE9">
        <w:t>L’édition complète des contes en Pléiade a été reprise en « folio » en deux volumes :</w:t>
      </w:r>
    </w:p>
    <w:p w14:paraId="3305FE9C" w14:textId="77777777" w:rsidR="00197101" w:rsidRPr="00EC2FE9" w:rsidRDefault="00197101" w:rsidP="00197101">
      <w:pPr>
        <w:jc w:val="both"/>
      </w:pPr>
      <w:r w:rsidRPr="00EC2FE9">
        <w:t xml:space="preserve">Voltaire, </w:t>
      </w:r>
      <w:r w:rsidRPr="00EC2FE9">
        <w:rPr>
          <w:i/>
        </w:rPr>
        <w:t xml:space="preserve">Romans et contes </w:t>
      </w:r>
      <w:r w:rsidRPr="00EC2FE9">
        <w:t xml:space="preserve">I, </w:t>
      </w:r>
      <w:r w:rsidRPr="00EC2FE9">
        <w:rPr>
          <w:i/>
        </w:rPr>
        <w:t>Zadig et autres contes</w:t>
      </w:r>
      <w:r w:rsidRPr="00EC2FE9">
        <w:t>, éd. F. Deloffre avec J. Van den Heuvel et J. Hellegouarc’h, Gallimard, « folio classique » 2347, 1992 [1979].</w:t>
      </w:r>
    </w:p>
    <w:p w14:paraId="080567F0" w14:textId="77777777" w:rsidR="00197101" w:rsidRPr="00EC2FE9" w:rsidRDefault="00197101" w:rsidP="00197101">
      <w:pPr>
        <w:spacing w:line="360" w:lineRule="auto"/>
        <w:jc w:val="both"/>
      </w:pPr>
      <w:r w:rsidRPr="00EC2FE9">
        <w:t xml:space="preserve">Voltaire, </w:t>
      </w:r>
      <w:r w:rsidRPr="00EC2FE9">
        <w:rPr>
          <w:i/>
        </w:rPr>
        <w:t>Romans et contes</w:t>
      </w:r>
      <w:r w:rsidRPr="00EC2FE9">
        <w:t xml:space="preserve"> II, </w:t>
      </w:r>
      <w:r w:rsidRPr="00EC2FE9">
        <w:rPr>
          <w:i/>
        </w:rPr>
        <w:t>Candide et autres contes</w:t>
      </w:r>
      <w:r w:rsidRPr="00EC2FE9">
        <w:t>, éd. F. Deloffre avec J. Van den Heuvel, postface de Roland Barthes, Gallimard, « folio classique » 2358, 1992 [1979].</w:t>
      </w:r>
    </w:p>
    <w:p w14:paraId="52711DAE" w14:textId="77777777" w:rsidR="00197101" w:rsidRPr="00EC2FE9" w:rsidRDefault="00197101" w:rsidP="00197101">
      <w:pPr>
        <w:jc w:val="both"/>
        <w:rPr>
          <w:rFonts w:eastAsia="Hei"/>
          <w:i/>
        </w:rPr>
      </w:pPr>
    </w:p>
    <w:p w14:paraId="588C7E97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  <w:i/>
        </w:rPr>
        <w:t>Encyclopédie ou Dictionnaire raisonné des sciences, des arts et des métiers, par une Société de gens de lettres</w:t>
      </w:r>
      <w:r w:rsidRPr="00EC2FE9">
        <w:rPr>
          <w:rFonts w:eastAsia="Hei"/>
        </w:rPr>
        <w:t>, Paris, Briasson/David/Le Breton/Durand, 1751-1772.</w:t>
      </w:r>
    </w:p>
    <w:p w14:paraId="20E153A7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>Consulter de préférence le site ENCCRE (Encyclopédie Numérique Collaborative et Critique)</w:t>
      </w:r>
    </w:p>
    <w:p w14:paraId="7F52FD9D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>Article « CONTE» de Diderot (</w:t>
      </w:r>
      <w:hyperlink r:id="rId9" w:history="1">
        <w:r w:rsidRPr="00EC2FE9">
          <w:rPr>
            <w:rStyle w:val="Lienhypertexte"/>
            <w:rFonts w:eastAsia="Hei"/>
          </w:rPr>
          <w:t>http://enccre.academie-sciences.fr/encyclopedie/article/v4-85-0/</w:t>
        </w:r>
      </w:hyperlink>
      <w:r w:rsidRPr="00EC2FE9">
        <w:rPr>
          <w:rFonts w:eastAsia="Hei"/>
        </w:rPr>
        <w:t>)</w:t>
      </w:r>
    </w:p>
    <w:p w14:paraId="2DD868F9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>Article « CONTE, FABLE, ROMAN » de D’Alembert (</w:t>
      </w:r>
      <w:hyperlink r:id="rId10" w:history="1">
        <w:r w:rsidRPr="00EC2FE9">
          <w:rPr>
            <w:rStyle w:val="Lienhypertexte"/>
            <w:rFonts w:eastAsia="Hei"/>
          </w:rPr>
          <w:t>http://enccre.academie-sciences.fr/encyclopedie/article/v4-85-1/</w:t>
        </w:r>
      </w:hyperlink>
      <w:r w:rsidRPr="00EC2FE9">
        <w:rPr>
          <w:rFonts w:eastAsia="Hei"/>
        </w:rPr>
        <w:t>)</w:t>
      </w:r>
    </w:p>
    <w:p w14:paraId="457C561E" w14:textId="77777777" w:rsidR="00197101" w:rsidRPr="00EC2FE9" w:rsidRDefault="00197101" w:rsidP="00197101">
      <w:pPr>
        <w:jc w:val="both"/>
        <w:rPr>
          <w:rFonts w:eastAsia="Hei"/>
        </w:rPr>
      </w:pPr>
    </w:p>
    <w:p w14:paraId="4E0084E7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Cambou, Pierre, </w:t>
      </w:r>
      <w:r w:rsidRPr="00EC2FE9">
        <w:rPr>
          <w:rFonts w:eastAsia="Hei"/>
          <w:i/>
        </w:rPr>
        <w:t>Le traitement voltairien du conte</w:t>
      </w:r>
      <w:r w:rsidRPr="00EC2FE9">
        <w:rPr>
          <w:rFonts w:eastAsia="Hei"/>
        </w:rPr>
        <w:t>, Paris, Honoré Champion, 2000.</w:t>
      </w:r>
    </w:p>
    <w:p w14:paraId="04F7811E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Coulet, Henri, « La distanciation dans le roman et le conte philosophique », in </w:t>
      </w:r>
      <w:r w:rsidRPr="00EC2FE9">
        <w:rPr>
          <w:rFonts w:eastAsia="Hei"/>
          <w:i/>
        </w:rPr>
        <w:t>Roman et Lumières au XVIIIe siècle</w:t>
      </w:r>
      <w:r w:rsidRPr="00EC2FE9">
        <w:rPr>
          <w:rFonts w:eastAsia="Hei"/>
        </w:rPr>
        <w:t>, Paris, Éditions Sociales, 1970, p. 438-447.</w:t>
      </w:r>
    </w:p>
    <w:p w14:paraId="2620FE4B" w14:textId="4F6CF4BA" w:rsidR="00197101" w:rsidRPr="00EC2FE9" w:rsidRDefault="00197101" w:rsidP="00197101">
      <w:pPr>
        <w:ind w:left="720" w:hanging="720"/>
        <w:jc w:val="both"/>
        <w:rPr>
          <w:bCs/>
          <w:color w:val="000000"/>
          <w:shd w:val="clear" w:color="auto" w:fill="FFFFFF"/>
        </w:rPr>
      </w:pPr>
      <w:r w:rsidRPr="00EC2FE9">
        <w:rPr>
          <w:bCs/>
          <w:iCs/>
          <w:color w:val="000000"/>
        </w:rPr>
        <w:t xml:space="preserve">Duneste, Marie-Hélène, </w:t>
      </w:r>
      <w:r w:rsidRPr="00EC2FE9">
        <w:rPr>
          <w:bCs/>
          <w:i/>
          <w:iCs/>
          <w:color w:val="000000"/>
        </w:rPr>
        <w:t>Le Conte philosophique voltairien. 20 sujets entièrement traités à partir de Candide, l'Ingénu, Micromégas, Zadig</w:t>
      </w:r>
      <w:r w:rsidRPr="00EC2FE9">
        <w:rPr>
          <w:bCs/>
          <w:color w:val="000000"/>
          <w:shd w:val="clear" w:color="auto" w:fill="FFFFFF"/>
        </w:rPr>
        <w:t>, Paris, Hatier, Coll. « Profil littérature</w:t>
      </w:r>
      <w:r w:rsidR="001F0F18">
        <w:rPr>
          <w:bCs/>
          <w:color w:val="000000"/>
          <w:shd w:val="clear" w:color="auto" w:fill="FFFFFF"/>
        </w:rPr>
        <w:t> </w:t>
      </w:r>
      <w:r w:rsidRPr="00EC2FE9">
        <w:rPr>
          <w:bCs/>
          <w:color w:val="000000"/>
          <w:shd w:val="clear" w:color="auto" w:fill="FFFFFF"/>
        </w:rPr>
        <w:t>», 1995.</w:t>
      </w:r>
    </w:p>
    <w:p w14:paraId="5AC84508" w14:textId="77777777" w:rsidR="00197101" w:rsidRPr="00EC2FE9" w:rsidRDefault="00197101" w:rsidP="00197101">
      <w:pPr>
        <w:ind w:left="720" w:hanging="720"/>
        <w:jc w:val="both"/>
        <w:rPr>
          <w:bCs/>
          <w:color w:val="000000"/>
          <w:shd w:val="clear" w:color="auto" w:fill="FFFFFF"/>
        </w:rPr>
      </w:pPr>
      <w:r w:rsidRPr="00EC2FE9">
        <w:lastRenderedPageBreak/>
        <w:t xml:space="preserve">Magali Fourgnaud, </w:t>
      </w:r>
      <w:r w:rsidRPr="00EC2FE9">
        <w:rPr>
          <w:rStyle w:val="Accentuation"/>
        </w:rPr>
        <w:t>Le Conte à visée morale et philosophique de Fénelon à Voltaire</w:t>
      </w:r>
      <w:r w:rsidRPr="00EC2FE9">
        <w:t>, Paris, Classiques Garnier, coll. « L’Europe des Lumières », n</w:t>
      </w:r>
      <w:r w:rsidRPr="00EC2FE9">
        <w:rPr>
          <w:vertAlign w:val="superscript"/>
        </w:rPr>
        <w:t>o</w:t>
      </w:r>
      <w:r w:rsidRPr="00EC2FE9">
        <w:t> 43, 2016, 675 p.</w:t>
      </w:r>
    </w:p>
    <w:p w14:paraId="500D302D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bCs/>
          <w:color w:val="000000"/>
          <w:shd w:val="clear" w:color="auto" w:fill="FFFFFF"/>
        </w:rPr>
        <w:t xml:space="preserve">Geunier, Nicole, « Pour une définition du conte », </w:t>
      </w:r>
      <w:r w:rsidRPr="00EC2FE9">
        <w:rPr>
          <w:rFonts w:eastAsia="Hei"/>
          <w:i/>
        </w:rPr>
        <w:t>Roman et Lumières au XVIIIe siècle</w:t>
      </w:r>
      <w:r w:rsidRPr="00EC2FE9">
        <w:rPr>
          <w:rFonts w:eastAsia="Hei"/>
        </w:rPr>
        <w:t>, Paris, Éditions Sociales, 1970, p. 431-438.</w:t>
      </w:r>
    </w:p>
    <w:p w14:paraId="24FE1A3F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Mason, Haydn, « Voltaire et le ludique », </w:t>
      </w:r>
      <w:r w:rsidRPr="00EC2FE9">
        <w:rPr>
          <w:rFonts w:eastAsia="Hei"/>
          <w:i/>
        </w:rPr>
        <w:t>Revue d’Histoire Littéraire de la France</w:t>
      </w:r>
      <w:r w:rsidRPr="00EC2FE9">
        <w:rPr>
          <w:rFonts w:eastAsia="Hei"/>
        </w:rPr>
        <w:t>, n° 84, 1984, p. 539-552.</w:t>
      </w:r>
    </w:p>
    <w:p w14:paraId="4341ABF1" w14:textId="77777777" w:rsidR="00197101" w:rsidRPr="00EC2FE9" w:rsidRDefault="00197101" w:rsidP="00197101">
      <w:pPr>
        <w:pStyle w:val="Paragraphedeliste"/>
        <w:numPr>
          <w:ilvl w:val="0"/>
          <w:numId w:val="33"/>
        </w:numPr>
        <w:jc w:val="both"/>
        <w:rPr>
          <w:rFonts w:eastAsia="Hei"/>
        </w:rPr>
      </w:pPr>
      <w:r w:rsidRPr="00EC2FE9">
        <w:rPr>
          <w:rFonts w:eastAsia="Hei"/>
        </w:rPr>
        <w:t xml:space="preserve">« L’ironie voltairienne », </w:t>
      </w:r>
      <w:r w:rsidRPr="00EC2FE9">
        <w:rPr>
          <w:rFonts w:eastAsia="Hei"/>
          <w:i/>
        </w:rPr>
        <w:t>Cahiers de l’Association Internationale des Études Françaises</w:t>
      </w:r>
      <w:r w:rsidRPr="00EC2FE9">
        <w:rPr>
          <w:rFonts w:eastAsia="Hei"/>
        </w:rPr>
        <w:t xml:space="preserve">, n° 38, Paris, Les Belles Lettres, 1986 (à lire en ligne sur </w:t>
      </w:r>
      <w:hyperlink r:id="rId11" w:history="1">
        <w:r w:rsidRPr="00EC2FE9">
          <w:rPr>
            <w:rStyle w:val="Lienhypertexte"/>
            <w:rFonts w:eastAsia="Hei"/>
          </w:rPr>
          <w:t>https://www.persee.fr/doc/caief_0571-5865_1986_num_38_1_1965</w:t>
        </w:r>
      </w:hyperlink>
      <w:r w:rsidRPr="00EC2FE9">
        <w:rPr>
          <w:rFonts w:eastAsia="Hei"/>
        </w:rPr>
        <w:t>).</w:t>
      </w:r>
    </w:p>
    <w:p w14:paraId="496E1A36" w14:textId="77777777" w:rsidR="00197101" w:rsidRPr="00EC2FE9" w:rsidRDefault="00197101" w:rsidP="00197101">
      <w:pPr>
        <w:pStyle w:val="Paragraphedeliste"/>
        <w:numPr>
          <w:ilvl w:val="0"/>
          <w:numId w:val="33"/>
        </w:numPr>
        <w:jc w:val="both"/>
        <w:rPr>
          <w:rFonts w:eastAsia="Hei"/>
        </w:rPr>
      </w:pPr>
      <w:r w:rsidRPr="00EC2FE9">
        <w:rPr>
          <w:rFonts w:eastAsia="Hei"/>
        </w:rPr>
        <w:t xml:space="preserve">« Contradiction and irony in Voltaire’s fiction », </w:t>
      </w:r>
      <w:r w:rsidRPr="00EC2FE9">
        <w:rPr>
          <w:rFonts w:eastAsia="Hei"/>
          <w:i/>
        </w:rPr>
        <w:t>Studies in French Fiction in honour of Viviene Mylne</w:t>
      </w:r>
      <w:r w:rsidRPr="00EC2FE9">
        <w:rPr>
          <w:rFonts w:eastAsia="Hei"/>
        </w:rPr>
        <w:t>, éd. Robert Gibson, Londres, Grant &amp; Cutler, 1988, p. 179-190.</w:t>
      </w:r>
    </w:p>
    <w:p w14:paraId="1FF06568" w14:textId="77777777" w:rsidR="00197101" w:rsidRPr="00EC2FE9" w:rsidRDefault="00197101" w:rsidP="00197101">
      <w:pPr>
        <w:pStyle w:val="Paragraphedeliste"/>
        <w:numPr>
          <w:ilvl w:val="0"/>
          <w:numId w:val="33"/>
        </w:numPr>
        <w:jc w:val="both"/>
        <w:rPr>
          <w:rFonts w:eastAsia="Hei"/>
        </w:rPr>
      </w:pPr>
    </w:p>
    <w:p w14:paraId="646F0DD0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Mylne, Vivienne, The Eighteenth-Century Novel : Techniques of Illusion, Manchester, </w:t>
      </w:r>
      <w:r w:rsidRPr="00EC2FE9">
        <w:rPr>
          <w:rFonts w:eastAsia="Hei"/>
          <w:lang w:val="en-US"/>
        </w:rPr>
        <w:t>[1965]</w:t>
      </w:r>
      <w:r w:rsidRPr="00EC2FE9">
        <w:rPr>
          <w:rFonts w:eastAsia="Hei"/>
        </w:rPr>
        <w:t xml:space="preserve"> 1980.</w:t>
      </w:r>
    </w:p>
    <w:p w14:paraId="1371C5E6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Perrin-Naffath, Anne-Marie, « Un exemple de parodie d’écriture. Les ‘contes et romans’ de Voltaire, </w:t>
      </w:r>
      <w:r w:rsidRPr="00EC2FE9">
        <w:rPr>
          <w:rFonts w:eastAsia="Hei"/>
          <w:i/>
        </w:rPr>
        <w:t>Eidôlon</w:t>
      </w:r>
      <w:r w:rsidRPr="00EC2FE9">
        <w:rPr>
          <w:rFonts w:eastAsia="Hei"/>
        </w:rPr>
        <w:t>, n° 13, 1980, p. 277-299.</w:t>
      </w:r>
    </w:p>
    <w:p w14:paraId="0EC1BA29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Petersen, Marianne, « Le rôle de l’objet dans </w:t>
      </w:r>
      <w:r w:rsidRPr="00EC2FE9">
        <w:rPr>
          <w:rFonts w:eastAsia="Hei"/>
          <w:i/>
        </w:rPr>
        <w:t>Candide </w:t>
      </w:r>
      <w:r w:rsidRPr="00EC2FE9">
        <w:rPr>
          <w:rFonts w:eastAsia="Hei"/>
        </w:rPr>
        <w:t xml:space="preserve">», </w:t>
      </w:r>
      <w:r w:rsidRPr="00EC2FE9">
        <w:rPr>
          <w:rFonts w:eastAsia="Hei"/>
          <w:i/>
        </w:rPr>
        <w:t>Études sur le XVIIIe siècle</w:t>
      </w:r>
      <w:r w:rsidRPr="00EC2FE9">
        <w:rPr>
          <w:rFonts w:eastAsia="Hei"/>
        </w:rPr>
        <w:t>, Bruxelles, 1981, p. 83-94.</w:t>
      </w:r>
    </w:p>
    <w:p w14:paraId="390F73D0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Raynaud, Jean-Michel, « Mimésis et philosophie : approche du récit philosophique voltairien », </w:t>
      </w:r>
      <w:r w:rsidRPr="00EC2FE9">
        <w:rPr>
          <w:rFonts w:eastAsia="Hei"/>
          <w:i/>
        </w:rPr>
        <w:t>Dix-Huitième Siècle</w:t>
      </w:r>
      <w:r w:rsidRPr="00EC2FE9">
        <w:rPr>
          <w:rFonts w:eastAsia="Hei"/>
        </w:rPr>
        <w:t>, X, 1978, p. 405-415</w:t>
      </w:r>
    </w:p>
    <w:p w14:paraId="20DABFE4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Sager, Alain, </w:t>
      </w:r>
      <w:r w:rsidRPr="00EC2FE9">
        <w:rPr>
          <w:rFonts w:eastAsia="Hei"/>
          <w:i/>
        </w:rPr>
        <w:t>Apprendre à philosopher avec Voltaire</w:t>
      </w:r>
      <w:r w:rsidRPr="00EC2FE9">
        <w:rPr>
          <w:rFonts w:eastAsia="Hei"/>
        </w:rPr>
        <w:t>, Paris, Ellipses, 2012</w:t>
      </w:r>
    </w:p>
    <w:p w14:paraId="030052B1" w14:textId="77777777" w:rsidR="00197101" w:rsidRPr="00EC2FE9" w:rsidRDefault="00197101" w:rsidP="00197101">
      <w:pPr>
        <w:ind w:left="720" w:hanging="720"/>
        <w:jc w:val="both"/>
      </w:pPr>
      <w:r w:rsidRPr="00EC2FE9">
        <w:rPr>
          <w:color w:val="000000"/>
          <w:shd w:val="clear" w:color="auto" w:fill="FFFFFF"/>
        </w:rPr>
        <w:t>Scherer, Jacques, « L’univers en raccourci : quelques ambitions du roman voltairien », </w:t>
      </w:r>
      <w:r w:rsidRPr="00EC2FE9">
        <w:rPr>
          <w:i/>
          <w:iCs/>
          <w:color w:val="000000"/>
        </w:rPr>
        <w:t>Studies on Voltaire and the Eighteenth Century</w:t>
      </w:r>
      <w:r w:rsidRPr="00EC2FE9">
        <w:rPr>
          <w:color w:val="000000"/>
          <w:shd w:val="clear" w:color="auto" w:fill="FFFFFF"/>
        </w:rPr>
        <w:t>, vol. </w:t>
      </w:r>
      <w:r w:rsidRPr="00EC2FE9">
        <w:rPr>
          <w:color w:val="000000"/>
        </w:rPr>
        <w:t>179</w:t>
      </w:r>
      <w:r w:rsidRPr="00EC2FE9">
        <w:rPr>
          <w:color w:val="000000"/>
          <w:shd w:val="clear" w:color="auto" w:fill="FFFFFF"/>
        </w:rPr>
        <w:t>, </w:t>
      </w:r>
      <w:r w:rsidRPr="00EC2FE9">
        <w:rPr>
          <w:color w:val="000000"/>
        </w:rPr>
        <w:t>1979</w:t>
      </w:r>
      <w:r w:rsidRPr="00EC2FE9">
        <w:rPr>
          <w:color w:val="000000"/>
          <w:shd w:val="clear" w:color="auto" w:fill="FFFFFF"/>
        </w:rPr>
        <w:t>, p. </w:t>
      </w:r>
      <w:r w:rsidRPr="00EC2FE9">
        <w:rPr>
          <w:color w:val="000000"/>
        </w:rPr>
        <w:t>119</w:t>
      </w:r>
      <w:r w:rsidRPr="00EC2FE9">
        <w:rPr>
          <w:color w:val="000000"/>
          <w:shd w:val="clear" w:color="auto" w:fill="FFFFFF"/>
        </w:rPr>
        <w:t>-</w:t>
      </w:r>
      <w:r w:rsidRPr="00EC2FE9">
        <w:rPr>
          <w:color w:val="000000"/>
        </w:rPr>
        <w:t>120</w:t>
      </w:r>
      <w:r w:rsidRPr="00EC2FE9">
        <w:rPr>
          <w:color w:val="000000"/>
          <w:shd w:val="clear" w:color="auto" w:fill="FFFFFF"/>
        </w:rPr>
        <w:t>.</w:t>
      </w:r>
    </w:p>
    <w:p w14:paraId="3E710101" w14:textId="77777777" w:rsidR="00197101" w:rsidRPr="00EC2FE9" w:rsidRDefault="00197101" w:rsidP="00197101">
      <w:pPr>
        <w:ind w:left="720" w:hanging="720"/>
        <w:jc w:val="both"/>
      </w:pPr>
      <w:r w:rsidRPr="00EC2FE9">
        <w:rPr>
          <w:color w:val="000000"/>
          <w:shd w:val="clear" w:color="auto" w:fill="FFFFFF"/>
        </w:rPr>
        <w:t xml:space="preserve">Sherman, Carol, </w:t>
      </w:r>
      <w:r w:rsidRPr="00EC2FE9">
        <w:rPr>
          <w:i/>
          <w:iCs/>
          <w:color w:val="000000"/>
        </w:rPr>
        <w:t>Reading Voltaire’s </w:t>
      </w:r>
      <w:r w:rsidRPr="00EC2FE9">
        <w:rPr>
          <w:color w:val="000000"/>
          <w:shd w:val="clear" w:color="auto" w:fill="FFFFFF"/>
        </w:rPr>
        <w:t>Contes </w:t>
      </w:r>
      <w:r w:rsidRPr="00EC2FE9">
        <w:rPr>
          <w:i/>
          <w:iCs/>
          <w:color w:val="000000"/>
        </w:rPr>
        <w:t>: A Semiotics of Philosophical Narration</w:t>
      </w:r>
      <w:r w:rsidRPr="00EC2FE9">
        <w:rPr>
          <w:color w:val="000000"/>
          <w:shd w:val="clear" w:color="auto" w:fill="FFFFFF"/>
        </w:rPr>
        <w:t>, Chapel Hill, University of North Carolina Press, coll. « North Carolina Studies in the Romance Languages and Literature », </w:t>
      </w:r>
      <w:r w:rsidRPr="00EC2FE9">
        <w:rPr>
          <w:color w:val="000000"/>
        </w:rPr>
        <w:t>1985</w:t>
      </w:r>
      <w:r w:rsidRPr="00EC2FE9">
        <w:rPr>
          <w:color w:val="000000"/>
          <w:shd w:val="clear" w:color="auto" w:fill="FFFFFF"/>
        </w:rPr>
        <w:t>, p. </w:t>
      </w:r>
      <w:r w:rsidRPr="00EC2FE9">
        <w:rPr>
          <w:color w:val="000000"/>
        </w:rPr>
        <w:t>215</w:t>
      </w:r>
      <w:r w:rsidRPr="00EC2FE9">
        <w:rPr>
          <w:color w:val="000000"/>
          <w:shd w:val="clear" w:color="auto" w:fill="FFFFFF"/>
        </w:rPr>
        <w:t> et suivantes.</w:t>
      </w:r>
    </w:p>
    <w:p w14:paraId="10405FC1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Tilkin, Françoise, « Le récit de parole dans les ‘Romans et contes’ de Voltaire », in Ulla Kölving et Christiane Mervaud (dir.), </w:t>
      </w:r>
      <w:r w:rsidRPr="00EC2FE9">
        <w:rPr>
          <w:rFonts w:eastAsia="Hei"/>
          <w:i/>
        </w:rPr>
        <w:t>Voltaire et ses combats, Actes du congrès international Oxford-Paris 1994</w:t>
      </w:r>
      <w:r w:rsidRPr="00EC2FE9">
        <w:rPr>
          <w:rFonts w:eastAsia="Hei"/>
        </w:rPr>
        <w:t xml:space="preserve">, Oxford, </w:t>
      </w:r>
      <w:r w:rsidRPr="00EC2FE9">
        <w:t>Voltaire Foundation,</w:t>
      </w:r>
      <w:r w:rsidRPr="00EC2FE9">
        <w:rPr>
          <w:rFonts w:eastAsia="Hei"/>
        </w:rPr>
        <w:t xml:space="preserve"> 1997, volume I, p. 271-283.</w:t>
      </w:r>
    </w:p>
    <w:p w14:paraId="10A6382C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Van den Heuvel, Jacques, </w:t>
      </w:r>
      <w:r w:rsidRPr="00EC2FE9">
        <w:rPr>
          <w:rFonts w:eastAsia="Hei"/>
          <w:i/>
        </w:rPr>
        <w:t xml:space="preserve">Voltaire dans ses contes, de </w:t>
      </w:r>
      <w:r w:rsidRPr="00EC2FE9">
        <w:rPr>
          <w:rFonts w:eastAsia="Hei"/>
        </w:rPr>
        <w:t>Micromégas</w:t>
      </w:r>
      <w:r w:rsidRPr="00EC2FE9">
        <w:rPr>
          <w:rFonts w:eastAsia="Hei"/>
          <w:i/>
        </w:rPr>
        <w:t xml:space="preserve"> à </w:t>
      </w:r>
      <w:r w:rsidRPr="00EC2FE9">
        <w:rPr>
          <w:rFonts w:eastAsia="Hei"/>
        </w:rPr>
        <w:t>L’Ingénu, Paris, Armand Colin, 1967</w:t>
      </w:r>
    </w:p>
    <w:p w14:paraId="53C5A748" w14:textId="77777777" w:rsidR="00197101" w:rsidRPr="00EC2FE9" w:rsidRDefault="00197101" w:rsidP="00197101">
      <w:pPr>
        <w:jc w:val="both"/>
        <w:rPr>
          <w:rFonts w:eastAsia="Hei"/>
        </w:rPr>
      </w:pPr>
    </w:p>
    <w:p w14:paraId="60AF50F1" w14:textId="77777777" w:rsidR="00197101" w:rsidRPr="001F0F18" w:rsidRDefault="00197101" w:rsidP="00197101">
      <w:pPr>
        <w:jc w:val="both"/>
        <w:rPr>
          <w:rFonts w:eastAsia="Hei"/>
          <w:b/>
          <w:i/>
          <w:iCs/>
        </w:rPr>
      </w:pPr>
      <w:r w:rsidRPr="001F0F18">
        <w:rPr>
          <w:rFonts w:eastAsia="Hei"/>
          <w:b/>
          <w:i/>
          <w:iCs/>
        </w:rPr>
        <w:t>Zadig</w:t>
      </w:r>
    </w:p>
    <w:p w14:paraId="40C11AF2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>Bianco, Joseph, « </w:t>
      </w:r>
      <w:r w:rsidRPr="00EC2FE9">
        <w:rPr>
          <w:rFonts w:eastAsia="Hei"/>
          <w:i/>
        </w:rPr>
        <w:t>Zadig</w:t>
      </w:r>
      <w:r w:rsidRPr="00EC2FE9">
        <w:rPr>
          <w:rFonts w:eastAsia="Hei"/>
        </w:rPr>
        <w:t xml:space="preserve"> et l’origine du conte philosophique », </w:t>
      </w:r>
      <w:r w:rsidRPr="00EC2FE9">
        <w:rPr>
          <w:rFonts w:eastAsia="Hei"/>
          <w:i/>
        </w:rPr>
        <w:t>Poétique</w:t>
      </w:r>
      <w:r w:rsidRPr="00EC2FE9">
        <w:rPr>
          <w:rFonts w:eastAsia="Hei"/>
        </w:rPr>
        <w:t>, n° 28, novembre 1986, p. 443-461.</w:t>
      </w:r>
    </w:p>
    <w:p w14:paraId="4B33973F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>Mason, Haydn, « </w:t>
      </w:r>
      <w:r w:rsidRPr="00EC2FE9">
        <w:rPr>
          <w:rFonts w:eastAsia="Hei"/>
          <w:i/>
        </w:rPr>
        <w:t>Zadig</w:t>
      </w:r>
      <w:r w:rsidRPr="00EC2FE9">
        <w:rPr>
          <w:rFonts w:eastAsia="Hei"/>
        </w:rPr>
        <w:t xml:space="preserve"> and the birth of the Voltaire </w:t>
      </w:r>
      <w:r w:rsidRPr="00EC2FE9">
        <w:rPr>
          <w:rFonts w:eastAsia="Hei"/>
          <w:i/>
        </w:rPr>
        <w:t>conte </w:t>
      </w:r>
      <w:r w:rsidRPr="00EC2FE9">
        <w:rPr>
          <w:rFonts w:eastAsia="Hei"/>
        </w:rPr>
        <w:t xml:space="preserve">», in </w:t>
      </w:r>
      <w:r w:rsidRPr="00EC2FE9">
        <w:rPr>
          <w:rFonts w:eastAsia="Hei"/>
          <w:i/>
        </w:rPr>
        <w:t>Rousseau and the </w:t>
      </w:r>
      <w:r w:rsidRPr="00EC2FE9">
        <w:rPr>
          <w:i/>
        </w:rPr>
        <w:t xml:space="preserve">Eighteeeth Century </w:t>
      </w:r>
      <w:r w:rsidRPr="00EC2FE9">
        <w:rPr>
          <w:rFonts w:eastAsia="Hei"/>
          <w:i/>
        </w:rPr>
        <w:t>: essays in the memory of R. A. Leigh</w:t>
      </w:r>
      <w:r w:rsidRPr="00EC2FE9">
        <w:rPr>
          <w:rFonts w:eastAsia="Hei"/>
        </w:rPr>
        <w:t>, Oxford, 1982, p. 283-294.</w:t>
      </w:r>
    </w:p>
    <w:p w14:paraId="153E23DB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Runte, Roseann, « Répétition et instabilité : la signification de </w:t>
      </w:r>
      <w:r w:rsidRPr="00EC2FE9">
        <w:rPr>
          <w:rFonts w:eastAsia="Hei"/>
          <w:i/>
        </w:rPr>
        <w:t>Zadig </w:t>
      </w:r>
      <w:r w:rsidRPr="00EC2FE9">
        <w:rPr>
          <w:rFonts w:eastAsia="Hei"/>
        </w:rPr>
        <w:t xml:space="preserve">», in </w:t>
      </w:r>
      <w:r w:rsidRPr="00EC2FE9">
        <w:rPr>
          <w:rFonts w:eastAsia="Hei"/>
          <w:i/>
        </w:rPr>
        <w:t>Man and Nature</w:t>
      </w:r>
      <w:r w:rsidRPr="00EC2FE9">
        <w:rPr>
          <w:rFonts w:eastAsia="Hei"/>
        </w:rPr>
        <w:t xml:space="preserve">, éd. R.J. Merrett, Edmonton, 1984, p. 63-76 (à lire en ligne sur </w:t>
      </w:r>
      <w:hyperlink r:id="rId12" w:history="1">
        <w:r w:rsidRPr="00EC2FE9">
          <w:rPr>
            <w:rStyle w:val="Lienhypertexte"/>
            <w:rFonts w:eastAsia="Hei"/>
          </w:rPr>
          <w:t>https://www.erudit.org/en/journals/man/1984-v3-man0229/1011825ar.pdf</w:t>
        </w:r>
      </w:hyperlink>
      <w:r w:rsidRPr="00EC2FE9">
        <w:rPr>
          <w:rFonts w:eastAsia="Hei"/>
        </w:rPr>
        <w:t>).</w:t>
      </w:r>
    </w:p>
    <w:p w14:paraId="0BF2457B" w14:textId="77777777" w:rsidR="00197101" w:rsidRPr="00EC2FE9" w:rsidRDefault="00197101" w:rsidP="00197101">
      <w:pPr>
        <w:ind w:left="720" w:hanging="720"/>
        <w:jc w:val="both"/>
      </w:pPr>
      <w:r w:rsidRPr="00EC2FE9">
        <w:rPr>
          <w:rFonts w:eastAsia="Hei"/>
        </w:rPr>
        <w:t xml:space="preserve">Saint-Amand, Pierre, « Destin de l’histoire : </w:t>
      </w:r>
      <w:r w:rsidRPr="00EC2FE9">
        <w:rPr>
          <w:rFonts w:eastAsia="Hei"/>
          <w:i/>
        </w:rPr>
        <w:t>Zadig</w:t>
      </w:r>
      <w:r w:rsidRPr="00EC2FE9">
        <w:rPr>
          <w:rFonts w:eastAsia="Hei"/>
        </w:rPr>
        <w:t xml:space="preserve"> et </w:t>
      </w:r>
      <w:r w:rsidRPr="00EC2FE9">
        <w:rPr>
          <w:rFonts w:eastAsia="Hei"/>
          <w:i/>
        </w:rPr>
        <w:t>Candide </w:t>
      </w:r>
      <w:r w:rsidRPr="00EC2FE9">
        <w:rPr>
          <w:rFonts w:eastAsia="Hei"/>
        </w:rPr>
        <w:t xml:space="preserve">», </w:t>
      </w:r>
      <w:r w:rsidRPr="00EC2FE9">
        <w:rPr>
          <w:i/>
        </w:rPr>
        <w:t>Studies on Voltaire and the Eighteeeth Century</w:t>
      </w:r>
      <w:r w:rsidRPr="00EC2FE9">
        <w:t>, Oxford, Voltaire Foundation, CCLX, 1989, p. 183-195.</w:t>
      </w:r>
    </w:p>
    <w:p w14:paraId="686026A5" w14:textId="77777777" w:rsidR="00197101" w:rsidRPr="00EC2FE9" w:rsidRDefault="00197101" w:rsidP="00197101">
      <w:pPr>
        <w:ind w:left="720" w:hanging="720"/>
        <w:jc w:val="both"/>
      </w:pPr>
      <w:r w:rsidRPr="00EC2FE9">
        <w:t xml:space="preserve">Senior, Nancy, « The structure of </w:t>
      </w:r>
      <w:r w:rsidRPr="00EC2FE9">
        <w:rPr>
          <w:i/>
        </w:rPr>
        <w:t>Zadig </w:t>
      </w:r>
      <w:r w:rsidRPr="00EC2FE9">
        <w:t xml:space="preserve">», </w:t>
      </w:r>
      <w:r w:rsidRPr="00EC2FE9">
        <w:rPr>
          <w:i/>
        </w:rPr>
        <w:t>Studies on Voltaire and the Eighteeeth Century</w:t>
      </w:r>
      <w:r w:rsidRPr="00EC2FE9">
        <w:t>, Oxford, Voltaire Foundation, CXXXV, 1974, p. 135-141.</w:t>
      </w:r>
    </w:p>
    <w:p w14:paraId="4BB7732A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>Wolper, Roy, « </w:t>
      </w:r>
      <w:r w:rsidRPr="00EC2FE9">
        <w:rPr>
          <w:rFonts w:eastAsia="Hei"/>
          <w:i/>
        </w:rPr>
        <w:t>Zadig</w:t>
      </w:r>
      <w:r w:rsidRPr="00EC2FE9">
        <w:rPr>
          <w:rFonts w:eastAsia="Hei"/>
        </w:rPr>
        <w:t xml:space="preserve"> : a grim comedy? », </w:t>
      </w:r>
      <w:r w:rsidRPr="00EC2FE9">
        <w:rPr>
          <w:i/>
        </w:rPr>
        <w:t>Romanic Review</w:t>
      </w:r>
      <w:r w:rsidRPr="00EC2FE9">
        <w:t>, n° 65, 1974, p. 237-248</w:t>
      </w:r>
    </w:p>
    <w:p w14:paraId="57C9E953" w14:textId="77777777" w:rsidR="00197101" w:rsidRPr="00EC2FE9" w:rsidRDefault="00197101" w:rsidP="00197101">
      <w:pPr>
        <w:jc w:val="both"/>
        <w:rPr>
          <w:rFonts w:eastAsia="Hei"/>
          <w:b/>
        </w:rPr>
      </w:pPr>
    </w:p>
    <w:p w14:paraId="7808F189" w14:textId="77777777" w:rsidR="00197101" w:rsidRPr="001F0F18" w:rsidRDefault="00197101" w:rsidP="00197101">
      <w:pPr>
        <w:jc w:val="both"/>
        <w:rPr>
          <w:rFonts w:eastAsia="Hei"/>
          <w:b/>
          <w:i/>
          <w:iCs/>
        </w:rPr>
      </w:pPr>
      <w:r w:rsidRPr="001F0F18">
        <w:rPr>
          <w:rFonts w:eastAsia="Hei"/>
          <w:b/>
          <w:i/>
          <w:iCs/>
        </w:rPr>
        <w:t>Candide</w:t>
      </w:r>
    </w:p>
    <w:p w14:paraId="0A27138D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Apostolidès, Jean-Marie, « Le système des échanges dans </w:t>
      </w:r>
      <w:r w:rsidRPr="00EC2FE9">
        <w:rPr>
          <w:rFonts w:eastAsia="Hei"/>
          <w:i/>
        </w:rPr>
        <w:t>Candide</w:t>
      </w:r>
      <w:r w:rsidRPr="00EC2FE9">
        <w:rPr>
          <w:rFonts w:eastAsia="Hei"/>
        </w:rPr>
        <w:t xml:space="preserve"> », </w:t>
      </w:r>
      <w:r w:rsidRPr="00EC2FE9">
        <w:rPr>
          <w:rFonts w:eastAsia="Hei"/>
          <w:i/>
        </w:rPr>
        <w:t>Poétique</w:t>
      </w:r>
      <w:r w:rsidRPr="00EC2FE9">
        <w:rPr>
          <w:rFonts w:eastAsia="Hei"/>
        </w:rPr>
        <w:t>, n° 48, 1981, p. 449-458.</w:t>
      </w:r>
    </w:p>
    <w:p w14:paraId="1825C897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Barny, Roger, « À propos de l’épisode de l’Eldorado dans </w:t>
      </w:r>
      <w:r w:rsidRPr="00EC2FE9">
        <w:rPr>
          <w:rFonts w:eastAsia="Hei"/>
          <w:i/>
        </w:rPr>
        <w:t>Candide</w:t>
      </w:r>
      <w:r w:rsidRPr="00EC2FE9">
        <w:rPr>
          <w:rFonts w:eastAsia="Hei"/>
        </w:rPr>
        <w:t xml:space="preserve"> (littérature et idéologie) », </w:t>
      </w:r>
      <w:r w:rsidRPr="00EC2FE9">
        <w:rPr>
          <w:rFonts w:eastAsia="Hei"/>
          <w:i/>
        </w:rPr>
        <w:t>Annales littéraires de l’Université de Besançon</w:t>
      </w:r>
      <w:r w:rsidRPr="00EC2FE9">
        <w:rPr>
          <w:rFonts w:eastAsia="Hei"/>
        </w:rPr>
        <w:t>, tome 141, 1973, p. 11-43.</w:t>
      </w:r>
    </w:p>
    <w:p w14:paraId="7C8CFD74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lastRenderedPageBreak/>
        <w:t xml:space="preserve">Bellot-Antony, Michel, « Les formes stylistiques de la satire dans </w:t>
      </w:r>
      <w:r w:rsidRPr="00EC2FE9">
        <w:rPr>
          <w:rFonts w:eastAsia="Hei"/>
          <w:i/>
        </w:rPr>
        <w:t>Candide</w:t>
      </w:r>
      <w:r w:rsidRPr="00EC2FE9">
        <w:rPr>
          <w:rFonts w:eastAsia="Hei"/>
        </w:rPr>
        <w:t xml:space="preserve"> », in H. Baader, </w:t>
      </w:r>
      <w:r w:rsidRPr="00EC2FE9">
        <w:rPr>
          <w:rFonts w:eastAsia="Hei"/>
          <w:i/>
        </w:rPr>
        <w:t>Onze études sur, l’esprit de la satire</w:t>
      </w:r>
      <w:r w:rsidRPr="00EC2FE9">
        <w:rPr>
          <w:rFonts w:eastAsia="Hei"/>
        </w:rPr>
        <w:t>, Tübingen-Paris, 1978, p. 103-104.</w:t>
      </w:r>
    </w:p>
    <w:p w14:paraId="47E4389C" w14:textId="77777777" w:rsidR="00197101" w:rsidRPr="00EC2FE9" w:rsidRDefault="00197101" w:rsidP="00197101">
      <w:pPr>
        <w:ind w:left="720" w:hanging="720"/>
        <w:jc w:val="both"/>
        <w:rPr>
          <w:i/>
        </w:rPr>
      </w:pPr>
      <w:r w:rsidRPr="00EC2FE9">
        <w:rPr>
          <w:rFonts w:eastAsia="Hei"/>
        </w:rPr>
        <w:t xml:space="preserve">Besterman, Theodore, « Voltaire et le désastre de Lisbonne ou la mort de l’Optimisme », </w:t>
      </w:r>
      <w:r w:rsidRPr="00EC2FE9">
        <w:rPr>
          <w:i/>
        </w:rPr>
        <w:t>Studies on Voltaire and the Eighteenth Century</w:t>
      </w:r>
      <w:r w:rsidRPr="00EC2FE9">
        <w:t>, Oxford, Voltaire Foundation, II, 1956, p. 7-24.</w:t>
      </w:r>
    </w:p>
    <w:p w14:paraId="195CA10D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Calvino, Italo, « Candide ou la vélocité, in </w:t>
      </w:r>
      <w:r w:rsidRPr="00EC2FE9">
        <w:rPr>
          <w:rFonts w:eastAsia="Hei"/>
          <w:i/>
        </w:rPr>
        <w:t>La machine littérature</w:t>
      </w:r>
      <w:r w:rsidRPr="00EC2FE9">
        <w:rPr>
          <w:rFonts w:eastAsia="Hei"/>
        </w:rPr>
        <w:t>, Paris, éd. du Seuil, coll. « Essais », 1984, p. 141-145.</w:t>
      </w:r>
    </w:p>
    <w:p w14:paraId="119B242D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Castex, Pierre-Georges, </w:t>
      </w:r>
      <w:r w:rsidRPr="00EC2FE9">
        <w:rPr>
          <w:rFonts w:eastAsia="Hei"/>
          <w:i/>
        </w:rPr>
        <w:t>Voltaire </w:t>
      </w:r>
      <w:r w:rsidRPr="00EC2FE9">
        <w:rPr>
          <w:rFonts w:eastAsia="Hei"/>
        </w:rPr>
        <w:t>: Micromégas, Candide, L’Ingénu, Paris, S.E.D.E.S, 1989.</w:t>
      </w:r>
    </w:p>
    <w:p w14:paraId="07C78B86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Chartier, Pierre, </w:t>
      </w:r>
      <w:r w:rsidRPr="00EC2FE9">
        <w:rPr>
          <w:rFonts w:eastAsia="Hei"/>
          <w:i/>
        </w:rPr>
        <w:t>Candide de Voltaire</w:t>
      </w:r>
      <w:r w:rsidRPr="00EC2FE9">
        <w:rPr>
          <w:rFonts w:eastAsia="Hei"/>
        </w:rPr>
        <w:t>, Gallimard, « foliothèque » n° 39, 1994.</w:t>
      </w:r>
    </w:p>
    <w:p w14:paraId="0D403780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Coulet, Henri, « La candeur de Candide », in </w:t>
      </w:r>
      <w:r w:rsidRPr="00EC2FE9">
        <w:rPr>
          <w:rFonts w:eastAsia="Hei"/>
          <w:i/>
        </w:rPr>
        <w:t>Annales de la Faculté d’Aix en Provence</w:t>
      </w:r>
      <w:r w:rsidRPr="00EC2FE9">
        <w:rPr>
          <w:rFonts w:eastAsia="Hei"/>
        </w:rPr>
        <w:t>, 1960, t. 34, p. 87-99.</w:t>
      </w:r>
    </w:p>
    <w:p w14:paraId="739DD63B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Cronk, Nicholas, Ferrand, Nathalie (dir.), </w:t>
      </w:r>
      <w:r w:rsidRPr="00EC2FE9">
        <w:rPr>
          <w:rFonts w:eastAsia="Hei"/>
          <w:i/>
        </w:rPr>
        <w:t>Les 250 ans de Candide. Lectures et relectures</w:t>
      </w:r>
      <w:r w:rsidRPr="00EC2FE9">
        <w:rPr>
          <w:rFonts w:eastAsia="Hei"/>
        </w:rPr>
        <w:t>, Peeters, 2014.</w:t>
      </w:r>
    </w:p>
    <w:p w14:paraId="09308023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Cusset, Catherine, « Le ridicule, arme mortelle ? », </w:t>
      </w:r>
      <w:r w:rsidRPr="00EC2FE9">
        <w:rPr>
          <w:rFonts w:eastAsia="Hei"/>
          <w:i/>
        </w:rPr>
        <w:t>L’Infini</w:t>
      </w:r>
      <w:r w:rsidRPr="00EC2FE9">
        <w:rPr>
          <w:rFonts w:eastAsia="Hei"/>
        </w:rPr>
        <w:t>, n° 25, 1989, p. 57-60.</w:t>
      </w:r>
    </w:p>
    <w:p w14:paraId="24B06501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Duflo, Colas, </w:t>
      </w:r>
      <w:r w:rsidRPr="00EC2FE9">
        <w:rPr>
          <w:rFonts w:eastAsia="Hei"/>
          <w:i/>
        </w:rPr>
        <w:t>Les aventures de Sophie</w:t>
      </w:r>
      <w:r w:rsidRPr="00EC2FE9">
        <w:rPr>
          <w:rFonts w:eastAsia="Hei"/>
        </w:rPr>
        <w:t xml:space="preserve">. </w:t>
      </w:r>
      <w:r w:rsidRPr="00EC2FE9">
        <w:rPr>
          <w:rFonts w:eastAsia="Hei"/>
          <w:i/>
        </w:rPr>
        <w:t>La philosophie dans le roman au XVIIIe siècle</w:t>
      </w:r>
      <w:r w:rsidRPr="00EC2FE9">
        <w:rPr>
          <w:rFonts w:eastAsia="Hei"/>
        </w:rPr>
        <w:t>, Paris, CNRS éditions, coll. « Biblis Inédit », 2013, chapitre 11, « </w:t>
      </w:r>
      <w:r w:rsidRPr="00EC2FE9">
        <w:rPr>
          <w:rFonts w:eastAsia="Hei"/>
          <w:i/>
        </w:rPr>
        <w:t>Candide</w:t>
      </w:r>
      <w:r w:rsidRPr="00EC2FE9">
        <w:rPr>
          <w:rFonts w:eastAsia="Hei"/>
        </w:rPr>
        <w:t>, roman antiphilosophique », p. 239-248.</w:t>
      </w:r>
    </w:p>
    <w:p w14:paraId="1E1FAA3D" w14:textId="77777777" w:rsidR="00197101" w:rsidRPr="00EC2FE9" w:rsidRDefault="00197101" w:rsidP="00197101">
      <w:pPr>
        <w:jc w:val="both"/>
        <w:rPr>
          <w:rFonts w:eastAsia="Hei"/>
          <w:color w:val="FF0000"/>
        </w:rPr>
      </w:pPr>
      <w:r w:rsidRPr="00EC2FE9">
        <w:rPr>
          <w:rFonts w:eastAsia="Hei"/>
        </w:rPr>
        <w:t>Fletcher, Dennis, « </w:t>
      </w:r>
      <w:r w:rsidRPr="00EC2FE9">
        <w:rPr>
          <w:rFonts w:eastAsia="Hei"/>
          <w:i/>
        </w:rPr>
        <w:t>Candide</w:t>
      </w:r>
      <w:r w:rsidRPr="00EC2FE9">
        <w:rPr>
          <w:rFonts w:eastAsia="Hei"/>
        </w:rPr>
        <w:t xml:space="preserve"> and the philosophy of the garden », </w:t>
      </w:r>
      <w:r w:rsidRPr="00EC2FE9">
        <w:rPr>
          <w:rFonts w:eastAsia="Hei"/>
          <w:i/>
        </w:rPr>
        <w:t>Trivium</w:t>
      </w:r>
      <w:r w:rsidRPr="00EC2FE9">
        <w:rPr>
          <w:rFonts w:eastAsia="Hei"/>
        </w:rPr>
        <w:t>, n° 13, 1978, p. 18-30.</w:t>
      </w:r>
    </w:p>
    <w:p w14:paraId="3FD29597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Gaillard, Pol, « À propos de </w:t>
      </w:r>
      <w:r w:rsidRPr="00EC2FE9">
        <w:rPr>
          <w:rFonts w:eastAsia="Hei"/>
          <w:i/>
        </w:rPr>
        <w:t>Zadig ou la destinée. Histoire orientale </w:t>
      </w:r>
      <w:r w:rsidRPr="00EC2FE9">
        <w:rPr>
          <w:rFonts w:eastAsia="Hei"/>
        </w:rPr>
        <w:t xml:space="preserve">», </w:t>
      </w:r>
      <w:r w:rsidRPr="00EC2FE9">
        <w:rPr>
          <w:rFonts w:eastAsia="Hei"/>
          <w:i/>
        </w:rPr>
        <w:t>Raison présente</w:t>
      </w:r>
      <w:r w:rsidRPr="00EC2FE9">
        <w:rPr>
          <w:rFonts w:eastAsia="Hei"/>
        </w:rPr>
        <w:t>, 1983, n° 67, p. 47-65.</w:t>
      </w:r>
    </w:p>
    <w:p w14:paraId="0CC19AE0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>Galtayries, Claude, « </w:t>
      </w:r>
      <w:r w:rsidRPr="00EC2FE9">
        <w:rPr>
          <w:rFonts w:eastAsia="Hei"/>
          <w:i/>
        </w:rPr>
        <w:t>Candide</w:t>
      </w:r>
      <w:r w:rsidRPr="00EC2FE9">
        <w:rPr>
          <w:rFonts w:eastAsia="Hei"/>
        </w:rPr>
        <w:t xml:space="preserve"> et l’argent », </w:t>
      </w:r>
      <w:r w:rsidRPr="00EC2FE9">
        <w:rPr>
          <w:rFonts w:eastAsia="Hei"/>
          <w:i/>
        </w:rPr>
        <w:t>Littératures</w:t>
      </w:r>
      <w:r w:rsidRPr="00EC2FE9">
        <w:rPr>
          <w:rFonts w:eastAsia="Hei"/>
        </w:rPr>
        <w:t>, n° 15, 1974, p. 126-128.</w:t>
      </w:r>
    </w:p>
    <w:p w14:paraId="7A5F2EC1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Gilot, Michel, « Fonctions de la parole dans </w:t>
      </w:r>
      <w:r w:rsidRPr="00EC2FE9">
        <w:rPr>
          <w:rFonts w:eastAsia="Hei"/>
          <w:i/>
        </w:rPr>
        <w:t>Candide </w:t>
      </w:r>
      <w:r w:rsidRPr="00EC2FE9">
        <w:rPr>
          <w:rFonts w:eastAsia="Hei"/>
        </w:rPr>
        <w:t xml:space="preserve">», </w:t>
      </w:r>
      <w:r w:rsidRPr="00EC2FE9">
        <w:rPr>
          <w:rFonts w:eastAsia="Hei"/>
          <w:i/>
        </w:rPr>
        <w:t>Littératures</w:t>
      </w:r>
      <w:r w:rsidRPr="00EC2FE9">
        <w:rPr>
          <w:rFonts w:eastAsia="Hei"/>
        </w:rPr>
        <w:t>, n° 9-10, 1984, p. 91-97.</w:t>
      </w:r>
    </w:p>
    <w:p w14:paraId="3091A8D6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Goldzink, Jean, « Roman et idéologie dans </w:t>
      </w:r>
      <w:r w:rsidRPr="00EC2FE9">
        <w:rPr>
          <w:rFonts w:eastAsia="Hei"/>
          <w:i/>
        </w:rPr>
        <w:t>Candide</w:t>
      </w:r>
      <w:r w:rsidRPr="00EC2FE9">
        <w:rPr>
          <w:rFonts w:eastAsia="Hei"/>
        </w:rPr>
        <w:t xml:space="preserve"> », ronéotipé, </w:t>
      </w:r>
      <w:r w:rsidRPr="00EC2FE9">
        <w:rPr>
          <w:rFonts w:eastAsia="Hei"/>
          <w:i/>
        </w:rPr>
        <w:t>Centre d’Études et de Recherches Marxistes</w:t>
      </w:r>
      <w:r w:rsidRPr="00EC2FE9">
        <w:rPr>
          <w:rFonts w:eastAsia="Hei"/>
        </w:rPr>
        <w:t>, 1971</w:t>
      </w:r>
      <w:r w:rsidRPr="00EC2FE9">
        <w:rPr>
          <w:rFonts w:eastAsia="Hei"/>
          <w:i/>
        </w:rPr>
        <w:t> </w:t>
      </w:r>
      <w:r w:rsidRPr="00EC2FE9">
        <w:rPr>
          <w:rFonts w:eastAsia="Hei"/>
        </w:rPr>
        <w:t xml:space="preserve"> </w:t>
      </w:r>
      <w:r w:rsidRPr="00EC2FE9">
        <w:rPr>
          <w:rFonts w:eastAsia="Hei"/>
          <w:lang w:val="en-US"/>
        </w:rPr>
        <w:t xml:space="preserve">[la dernière partie a été reprise dans </w:t>
      </w:r>
      <w:r w:rsidRPr="00EC2FE9">
        <w:rPr>
          <w:rFonts w:eastAsia="Hei"/>
          <w:i/>
        </w:rPr>
        <w:t>La Pensée</w:t>
      </w:r>
      <w:r w:rsidRPr="00EC2FE9">
        <w:rPr>
          <w:rFonts w:eastAsia="Hei"/>
        </w:rPr>
        <w:t xml:space="preserve">, vol. 155, février 1971, p. 78-91] ; l’ensemble est repris dans </w:t>
      </w:r>
      <w:r w:rsidRPr="00EC2FE9">
        <w:rPr>
          <w:rFonts w:eastAsia="Hei"/>
          <w:i/>
        </w:rPr>
        <w:t>La plume et l’idée, ou l’intelligence des Lumières</w:t>
      </w:r>
      <w:r w:rsidRPr="00EC2FE9">
        <w:rPr>
          <w:rFonts w:eastAsia="Hei"/>
        </w:rPr>
        <w:t>, Éditions Le Manuscrit, coll. « L’Esprit des Lettres », 2008, p. 29-88.</w:t>
      </w:r>
    </w:p>
    <w:p w14:paraId="5F06E3FF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Goulemot, Jean-Marie, « Écriture et lecture de l’ailleurs : l’Eldorado ou le fusil à deux coups des ingénus qui feignent de l’être », </w:t>
      </w:r>
      <w:r w:rsidRPr="00EC2FE9">
        <w:rPr>
          <w:rFonts w:eastAsia="Hei"/>
          <w:i/>
        </w:rPr>
        <w:t>Revue des Sciences Humaines</w:t>
      </w:r>
      <w:r w:rsidRPr="00EC2FE9">
        <w:rPr>
          <w:rFonts w:eastAsia="Hei"/>
        </w:rPr>
        <w:t>, tome 155, 1974, p. 425-440.</w:t>
      </w:r>
    </w:p>
    <w:p w14:paraId="266587B4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Langton, David, « On the Meaning of the Conclusion of </w:t>
      </w:r>
      <w:r w:rsidRPr="00EC2FE9">
        <w:rPr>
          <w:i/>
        </w:rPr>
        <w:t>Candide</w:t>
      </w:r>
      <w:r w:rsidRPr="00EC2FE9">
        <w:t xml:space="preserve"> », </w:t>
      </w:r>
      <w:r w:rsidRPr="00EC2FE9">
        <w:rPr>
          <w:i/>
        </w:rPr>
        <w:t>Studies on Voltaire and the Eighteeeth Century</w:t>
      </w:r>
      <w:r w:rsidRPr="00EC2FE9">
        <w:t>, Oxford, Voltaire Foundation, CCXXXVIII, 1985 p. 397-432.</w:t>
      </w:r>
    </w:p>
    <w:p w14:paraId="2013C49B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>Laufer, Roger, « </w:t>
      </w:r>
      <w:r w:rsidRPr="00EC2FE9">
        <w:rPr>
          <w:rFonts w:eastAsia="Hei"/>
          <w:i/>
        </w:rPr>
        <w:t>Candide </w:t>
      </w:r>
      <w:r w:rsidRPr="00EC2FE9">
        <w:rPr>
          <w:rFonts w:eastAsia="Hei"/>
        </w:rPr>
        <w:t xml:space="preserve">: joyau du style rococo », </w:t>
      </w:r>
      <w:r w:rsidRPr="00EC2FE9">
        <w:rPr>
          <w:rFonts w:eastAsia="Hei"/>
          <w:i/>
        </w:rPr>
        <w:t>Australian Journal of French Studies</w:t>
      </w:r>
      <w:r w:rsidRPr="00EC2FE9">
        <w:rPr>
          <w:rFonts w:eastAsia="Hei"/>
        </w:rPr>
        <w:t>, 1964, p. 134-145.</w:t>
      </w:r>
    </w:p>
    <w:p w14:paraId="316A3B56" w14:textId="77777777" w:rsidR="00197101" w:rsidRPr="00EC2FE9" w:rsidRDefault="00197101" w:rsidP="00197101">
      <w:pPr>
        <w:jc w:val="both"/>
      </w:pPr>
      <w:r w:rsidRPr="00EC2FE9">
        <w:rPr>
          <w:rFonts w:eastAsia="Hei"/>
        </w:rPr>
        <w:t xml:space="preserve">Magnan, </w:t>
      </w:r>
      <w:r w:rsidRPr="00EC2FE9">
        <w:t xml:space="preserve">André, </w:t>
      </w:r>
      <w:r w:rsidRPr="00EC2FE9">
        <w:rPr>
          <w:i/>
        </w:rPr>
        <w:t>Candide ou l’optimisme</w:t>
      </w:r>
      <w:r w:rsidRPr="00EC2FE9">
        <w:t>, Paris, PUF, coll. « Études littéraires », 1987.</w:t>
      </w:r>
    </w:p>
    <w:p w14:paraId="53732197" w14:textId="77777777" w:rsidR="00197101" w:rsidRPr="00EC2FE9" w:rsidRDefault="00197101" w:rsidP="00197101">
      <w:pPr>
        <w:ind w:left="720" w:hanging="720"/>
        <w:jc w:val="both"/>
      </w:pPr>
      <w:r w:rsidRPr="00EC2FE9">
        <w:t xml:space="preserve">Mercier, Roger, « La notion de travail dans les contes de Voltaire », </w:t>
      </w:r>
      <w:r w:rsidRPr="00EC2FE9">
        <w:rPr>
          <w:i/>
        </w:rPr>
        <w:t>La littérature des Lumières en France et en Pologne</w:t>
      </w:r>
      <w:r w:rsidRPr="00EC2FE9">
        <w:t>, Varsovie, 1976, p. 57-70.</w:t>
      </w:r>
    </w:p>
    <w:p w14:paraId="02DC8569" w14:textId="77777777" w:rsidR="00197101" w:rsidRPr="00EC2FE9" w:rsidRDefault="00197101" w:rsidP="00197101">
      <w:pPr>
        <w:ind w:left="720" w:hanging="720"/>
        <w:contextualSpacing/>
        <w:jc w:val="both"/>
      </w:pPr>
      <w:r w:rsidRPr="00EC2FE9">
        <w:t xml:space="preserve">Pomeau, René, </w:t>
      </w:r>
      <w:r w:rsidRPr="00EC2FE9">
        <w:rPr>
          <w:rFonts w:eastAsia="Hei"/>
        </w:rPr>
        <w:t>« </w:t>
      </w:r>
      <w:r w:rsidRPr="00EC2FE9">
        <w:rPr>
          <w:rFonts w:eastAsia="Hei"/>
          <w:i/>
        </w:rPr>
        <w:t>Candide</w:t>
      </w:r>
      <w:r w:rsidRPr="00EC2FE9">
        <w:rPr>
          <w:rFonts w:eastAsia="Hei"/>
        </w:rPr>
        <w:t xml:space="preserve"> entre Marx et Freud </w:t>
      </w:r>
      <w:r w:rsidRPr="00EC2FE9">
        <w:t xml:space="preserve">», </w:t>
      </w:r>
      <w:r w:rsidRPr="00EC2FE9">
        <w:rPr>
          <w:i/>
        </w:rPr>
        <w:t>Studies on Voltaire and the Eighteenth Century</w:t>
      </w:r>
      <w:r w:rsidRPr="00EC2FE9">
        <w:t>, Oxford, Voltaire Foundation, LXXXIX, 1972, p. 1305-1323.</w:t>
      </w:r>
    </w:p>
    <w:p w14:paraId="60F6C1AB" w14:textId="77777777" w:rsidR="00197101" w:rsidRPr="00EC2FE9" w:rsidRDefault="00197101" w:rsidP="00197101">
      <w:pPr>
        <w:ind w:left="720" w:hanging="720"/>
        <w:jc w:val="both"/>
      </w:pPr>
      <w:r w:rsidRPr="00EC2FE9">
        <w:t xml:space="preserve">Pot Olivier, « La figuration de la totalité dans </w:t>
      </w:r>
      <w:r w:rsidRPr="00EC2FE9">
        <w:rPr>
          <w:i/>
        </w:rPr>
        <w:t>Candide </w:t>
      </w:r>
      <w:r w:rsidRPr="00EC2FE9">
        <w:t xml:space="preserve">», </w:t>
      </w:r>
      <w:r w:rsidRPr="00EC2FE9">
        <w:rPr>
          <w:i/>
        </w:rPr>
        <w:t>Littératures</w:t>
      </w:r>
      <w:r w:rsidRPr="00EC2FE9">
        <w:t xml:space="preserve">, n° 23, automne 1990. pp. 69-88 (en ligne sur </w:t>
      </w:r>
      <w:hyperlink r:id="rId13" w:history="1">
        <w:r w:rsidRPr="00EC2FE9">
          <w:rPr>
            <w:rStyle w:val="Lienhypertexte"/>
          </w:rPr>
          <w:t>https://www.persee.fr/doc/litts_0563-9751_1990_num_23_1_1523</w:t>
        </w:r>
      </w:hyperlink>
      <w:r w:rsidRPr="00EC2FE9">
        <w:t>).</w:t>
      </w:r>
    </w:p>
    <w:p w14:paraId="7570A39F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Saint-Amand, Pierre, « Destin de l’histoire : </w:t>
      </w:r>
      <w:r w:rsidRPr="00EC2FE9">
        <w:rPr>
          <w:rFonts w:eastAsia="Hei"/>
          <w:i/>
        </w:rPr>
        <w:t>Zadig</w:t>
      </w:r>
      <w:r w:rsidRPr="00EC2FE9">
        <w:rPr>
          <w:rFonts w:eastAsia="Hei"/>
        </w:rPr>
        <w:t xml:space="preserve"> et </w:t>
      </w:r>
      <w:r w:rsidRPr="00EC2FE9">
        <w:rPr>
          <w:rFonts w:eastAsia="Hei"/>
          <w:i/>
        </w:rPr>
        <w:t>Candide </w:t>
      </w:r>
      <w:r w:rsidRPr="00EC2FE9">
        <w:rPr>
          <w:rFonts w:eastAsia="Hei"/>
        </w:rPr>
        <w:t xml:space="preserve">», </w:t>
      </w:r>
      <w:r w:rsidRPr="00EC2FE9">
        <w:rPr>
          <w:i/>
        </w:rPr>
        <w:t>Studies on Voltaire and the Eighteenth Century</w:t>
      </w:r>
      <w:r w:rsidRPr="00EC2FE9">
        <w:t>, Oxford, Voltaire Foundation, CCLX, 1989, p. 183-195.</w:t>
      </w:r>
    </w:p>
    <w:p w14:paraId="7D420E2F" w14:textId="77777777" w:rsidR="00197101" w:rsidRPr="00EC2FE9" w:rsidRDefault="00197101" w:rsidP="00197101">
      <w:pPr>
        <w:contextualSpacing/>
        <w:jc w:val="both"/>
      </w:pPr>
      <w:r w:rsidRPr="00EC2FE9">
        <w:t xml:space="preserve">Sareil, Jean, </w:t>
      </w:r>
      <w:r w:rsidRPr="00EC2FE9">
        <w:rPr>
          <w:i/>
        </w:rPr>
        <w:t xml:space="preserve">Essai sur </w:t>
      </w:r>
      <w:r w:rsidRPr="00EC2FE9">
        <w:t>Candide, Genève, Droz, 1967.</w:t>
      </w:r>
    </w:p>
    <w:p w14:paraId="6A2711FD" w14:textId="77777777" w:rsidR="00197101" w:rsidRPr="00EC2FE9" w:rsidRDefault="00197101" w:rsidP="00197101">
      <w:pPr>
        <w:ind w:left="720" w:hanging="720"/>
        <w:contextualSpacing/>
        <w:jc w:val="both"/>
      </w:pPr>
      <w:r w:rsidRPr="00EC2FE9">
        <w:t xml:space="preserve">Starobinski, Jean, «  Sur le style philosophique de </w:t>
      </w:r>
      <w:r w:rsidRPr="00EC2FE9">
        <w:rPr>
          <w:i/>
        </w:rPr>
        <w:t>Candide </w:t>
      </w:r>
      <w:r w:rsidRPr="00EC2FE9">
        <w:t xml:space="preserve">», </w:t>
      </w:r>
      <w:r w:rsidRPr="00EC2FE9">
        <w:rPr>
          <w:i/>
        </w:rPr>
        <w:t>La Revue des belles lettres</w:t>
      </w:r>
      <w:r w:rsidRPr="00EC2FE9">
        <w:t xml:space="preserve">, 1977, p. 105-113 étude reprise sous le titre « Le fusil à deux coups de Voltaire », in </w:t>
      </w:r>
      <w:r w:rsidRPr="00EC2FE9">
        <w:rPr>
          <w:i/>
        </w:rPr>
        <w:t>Le Remède dans le mal</w:t>
      </w:r>
      <w:r w:rsidRPr="00EC2FE9">
        <w:t>, Gallimard, 1989.</w:t>
      </w:r>
    </w:p>
    <w:p w14:paraId="77EA0CEB" w14:textId="77777777" w:rsidR="00197101" w:rsidRPr="00EC2FE9" w:rsidRDefault="00197101" w:rsidP="00197101">
      <w:pPr>
        <w:pStyle w:val="Paragraphedeliste"/>
        <w:numPr>
          <w:ilvl w:val="0"/>
          <w:numId w:val="33"/>
        </w:numPr>
        <w:jc w:val="both"/>
      </w:pPr>
      <w:r w:rsidRPr="00EC2FE9">
        <w:t xml:space="preserve">«  Candide et la question de l’autorité », in </w:t>
      </w:r>
      <w:r w:rsidRPr="00EC2FE9">
        <w:rPr>
          <w:i/>
        </w:rPr>
        <w:t>Essays on the Age of the Enlightenment in honor of Ira O. Wade</w:t>
      </w:r>
      <w:r w:rsidRPr="00EC2FE9">
        <w:t>, Genève, Droz, p. 305-312.</w:t>
      </w:r>
    </w:p>
    <w:p w14:paraId="68FE96CB" w14:textId="77777777" w:rsidR="00197101" w:rsidRPr="00EC2FE9" w:rsidRDefault="00197101" w:rsidP="00197101">
      <w:pPr>
        <w:ind w:left="720" w:hanging="720"/>
        <w:jc w:val="both"/>
      </w:pPr>
      <w:r w:rsidRPr="00EC2FE9">
        <w:t xml:space="preserve">Steward, Philip, « Holding the mirror up to fiction : generic parody in </w:t>
      </w:r>
      <w:r w:rsidRPr="00EC2FE9">
        <w:rPr>
          <w:i/>
        </w:rPr>
        <w:t>Candide </w:t>
      </w:r>
      <w:r w:rsidRPr="00EC2FE9">
        <w:t xml:space="preserve">», </w:t>
      </w:r>
      <w:r w:rsidRPr="00EC2FE9">
        <w:rPr>
          <w:i/>
        </w:rPr>
        <w:t>French Studies</w:t>
      </w:r>
      <w:r w:rsidRPr="00EC2FE9">
        <w:t>, n° 33, 1979, p. 411-419.</w:t>
      </w:r>
    </w:p>
    <w:p w14:paraId="09EBDAAB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lastRenderedPageBreak/>
        <w:t xml:space="preserve">Vernier, France, «  Les disfonctionnements des normes du conte dans </w:t>
      </w:r>
      <w:r w:rsidRPr="00EC2FE9">
        <w:rPr>
          <w:rFonts w:eastAsia="Hei"/>
          <w:i/>
        </w:rPr>
        <w:t>Candide </w:t>
      </w:r>
      <w:r w:rsidRPr="00EC2FE9">
        <w:rPr>
          <w:rFonts w:eastAsia="Hei"/>
        </w:rPr>
        <w:t xml:space="preserve">», </w:t>
      </w:r>
      <w:r w:rsidRPr="00EC2FE9">
        <w:rPr>
          <w:rFonts w:eastAsia="Hei"/>
          <w:i/>
        </w:rPr>
        <w:t>Littératures</w:t>
      </w:r>
      <w:r w:rsidRPr="00EC2FE9">
        <w:rPr>
          <w:rFonts w:eastAsia="Hei"/>
        </w:rPr>
        <w:t xml:space="preserve">, 1971, n°1, p. 15-29 (en ligne sur </w:t>
      </w:r>
      <w:hyperlink r:id="rId14" w:history="1">
        <w:r w:rsidRPr="00EC2FE9">
          <w:rPr>
            <w:rStyle w:val="Lienhypertexte"/>
            <w:rFonts w:eastAsia="Hei"/>
          </w:rPr>
          <w:t>https://www.persee.fr/doc/litt_0047-4800_1971_num_1_1_2496</w:t>
        </w:r>
      </w:hyperlink>
      <w:r w:rsidRPr="00EC2FE9">
        <w:rPr>
          <w:rFonts w:eastAsia="Hei"/>
        </w:rPr>
        <w:t>).</w:t>
      </w:r>
    </w:p>
    <w:p w14:paraId="38307B55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>Wolper, Roy, « </w:t>
      </w:r>
      <w:r w:rsidRPr="00EC2FE9">
        <w:rPr>
          <w:rFonts w:eastAsia="Hei"/>
          <w:i/>
        </w:rPr>
        <w:t>Candide </w:t>
      </w:r>
      <w:r w:rsidRPr="00EC2FE9">
        <w:rPr>
          <w:rFonts w:eastAsia="Hei"/>
        </w:rPr>
        <w:t xml:space="preserve">: gull in the garden ? », </w:t>
      </w:r>
      <w:r w:rsidRPr="00EC2FE9">
        <w:rPr>
          <w:i/>
        </w:rPr>
        <w:t>Eighteeeth Century Studies</w:t>
      </w:r>
      <w:r w:rsidRPr="00EC2FE9">
        <w:t>, n° 3, 1969, p. 265-277.</w:t>
      </w:r>
    </w:p>
    <w:p w14:paraId="36F841F9" w14:textId="77777777" w:rsidR="00197101" w:rsidRPr="00EC2FE9" w:rsidRDefault="00197101" w:rsidP="00197101">
      <w:pPr>
        <w:jc w:val="both"/>
        <w:rPr>
          <w:rFonts w:eastAsia="Hei"/>
        </w:rPr>
      </w:pPr>
    </w:p>
    <w:p w14:paraId="6D07BBFB" w14:textId="77777777" w:rsidR="00197101" w:rsidRPr="001F0F18" w:rsidRDefault="00197101" w:rsidP="00197101">
      <w:pPr>
        <w:jc w:val="both"/>
        <w:rPr>
          <w:rFonts w:eastAsia="Hei"/>
          <w:b/>
          <w:i/>
          <w:iCs/>
        </w:rPr>
      </w:pPr>
      <w:r w:rsidRPr="001F0F18">
        <w:rPr>
          <w:rFonts w:eastAsia="Hei"/>
          <w:b/>
          <w:i/>
          <w:iCs/>
        </w:rPr>
        <w:t>L’Ingénu</w:t>
      </w:r>
    </w:p>
    <w:p w14:paraId="5CC373CF" w14:textId="77777777" w:rsidR="00197101" w:rsidRPr="00EC2FE9" w:rsidRDefault="00197101" w:rsidP="00197101">
      <w:pPr>
        <w:ind w:left="720" w:hanging="720"/>
        <w:jc w:val="both"/>
      </w:pPr>
      <w:r w:rsidRPr="00EC2FE9">
        <w:t>Alcover, Madeleine, « La casuistique du père Tout à tous et </w:t>
      </w:r>
      <w:r w:rsidRPr="00EC2FE9">
        <w:rPr>
          <w:i/>
        </w:rPr>
        <w:t>Les Provinciales </w:t>
      </w:r>
      <w:r w:rsidRPr="00EC2FE9">
        <w:t xml:space="preserve">», </w:t>
      </w:r>
      <w:r w:rsidRPr="00EC2FE9">
        <w:rPr>
          <w:i/>
        </w:rPr>
        <w:t>Studies on Voltaire and the Eighteenth Century</w:t>
      </w:r>
      <w:r w:rsidRPr="00EC2FE9">
        <w:t>, Oxford, Voltaire Foundation, XXCI, 1971, 127-32 (sur l’influence de l’ouvrage de Pascal sur L’Ingénu). </w:t>
      </w:r>
    </w:p>
    <w:p w14:paraId="513EAE21" w14:textId="77777777" w:rsidR="00197101" w:rsidRPr="00EC2FE9" w:rsidRDefault="00197101" w:rsidP="00197101">
      <w:pPr>
        <w:ind w:left="720" w:hanging="720"/>
        <w:jc w:val="both"/>
      </w:pPr>
      <w:r w:rsidRPr="00EC2FE9">
        <w:rPr>
          <w:rFonts w:eastAsia="Hei"/>
        </w:rPr>
        <w:t xml:space="preserve">Carrol, M. G., « Some implications of </w:t>
      </w:r>
      <w:r w:rsidRPr="00EC2FE9">
        <w:rPr>
          <w:rFonts w:eastAsia="Hei"/>
          <w:i/>
        </w:rPr>
        <w:t>vraisemblance</w:t>
      </w:r>
      <w:r w:rsidRPr="00EC2FE9">
        <w:rPr>
          <w:rFonts w:eastAsia="Hei"/>
        </w:rPr>
        <w:t xml:space="preserve"> in Voltaire’s </w:t>
      </w:r>
      <w:r w:rsidRPr="00EC2FE9">
        <w:rPr>
          <w:rFonts w:eastAsia="Hei"/>
          <w:i/>
        </w:rPr>
        <w:t>L’Ingénu </w:t>
      </w:r>
      <w:r w:rsidRPr="00EC2FE9">
        <w:rPr>
          <w:rFonts w:eastAsia="Hei"/>
        </w:rPr>
        <w:t xml:space="preserve">», </w:t>
      </w:r>
      <w:r w:rsidRPr="00EC2FE9">
        <w:rPr>
          <w:i/>
        </w:rPr>
        <w:t>Studies on Voltaire and the Eighteenth Century</w:t>
      </w:r>
      <w:r w:rsidRPr="00EC2FE9">
        <w:t>, Oxford, Voltaire Foundation, CLXXXIII, 1980, p. 35-44.</w:t>
      </w:r>
    </w:p>
    <w:p w14:paraId="6CAB1156" w14:textId="77777777" w:rsidR="00197101" w:rsidRPr="00EC2FE9" w:rsidRDefault="00197101" w:rsidP="00197101">
      <w:pPr>
        <w:jc w:val="both"/>
        <w:rPr>
          <w:rFonts w:eastAsia="Hei"/>
        </w:rPr>
      </w:pPr>
      <w:r w:rsidRPr="00EC2FE9">
        <w:rPr>
          <w:rFonts w:eastAsia="Hei"/>
        </w:rPr>
        <w:t xml:space="preserve">Castex, Pierre-Georges, </w:t>
      </w:r>
      <w:r w:rsidRPr="00EC2FE9">
        <w:rPr>
          <w:rFonts w:eastAsia="Hei"/>
          <w:i/>
        </w:rPr>
        <w:t>Voltaire </w:t>
      </w:r>
      <w:r w:rsidRPr="00EC2FE9">
        <w:rPr>
          <w:rFonts w:eastAsia="Hei"/>
        </w:rPr>
        <w:t>: Micromégas, Candide, L’Ingénu, Paris, S.E.D.E.S, 1989.</w:t>
      </w:r>
    </w:p>
    <w:p w14:paraId="79C4F8EA" w14:textId="77777777" w:rsidR="00197101" w:rsidRPr="00EC2FE9" w:rsidRDefault="00197101" w:rsidP="00197101">
      <w:pPr>
        <w:jc w:val="both"/>
      </w:pPr>
      <w:r w:rsidRPr="00EC2FE9">
        <w:t>Clark, Priscilla, « </w:t>
      </w:r>
      <w:r w:rsidRPr="00EC2FE9">
        <w:rPr>
          <w:i/>
          <w:iCs/>
        </w:rPr>
        <w:t>L’Ingénu</w:t>
      </w:r>
      <w:r w:rsidRPr="00EC2FE9">
        <w:t xml:space="preserve"> : the uses and limitations of naïveté », </w:t>
      </w:r>
      <w:r w:rsidRPr="00EC2FE9">
        <w:rPr>
          <w:i/>
          <w:iCs/>
        </w:rPr>
        <w:t>Frecnch Studies</w:t>
      </w:r>
      <w:r w:rsidRPr="00EC2FE9">
        <w:rPr>
          <w:iCs/>
        </w:rPr>
        <w:t>, n°</w:t>
      </w:r>
      <w:r w:rsidRPr="00EC2FE9">
        <w:t> 27, 1973, p. 278-286. </w:t>
      </w:r>
    </w:p>
    <w:p w14:paraId="148E1FC6" w14:textId="77777777" w:rsidR="00197101" w:rsidRPr="00EC2FE9" w:rsidRDefault="00197101" w:rsidP="00197101">
      <w:pPr>
        <w:ind w:left="720" w:hanging="720"/>
        <w:jc w:val="both"/>
      </w:pPr>
      <w:r w:rsidRPr="00EC2FE9">
        <w:t xml:space="preserve">Dionne Ugo, « Le paradoxe d’Hercule ou comment le roman vient aux romanciers », </w:t>
      </w:r>
      <w:r w:rsidRPr="00EC2FE9">
        <w:rPr>
          <w:i/>
        </w:rPr>
        <w:t>Études françaises</w:t>
      </w:r>
      <w:r w:rsidRPr="00EC2FE9">
        <w:t xml:space="preserve">, vol. 42, numéro 1, 2006, p. 141-167 (en ligne sur </w:t>
      </w:r>
      <w:hyperlink r:id="rId15" w:history="1">
        <w:r w:rsidRPr="00EC2FE9">
          <w:rPr>
            <w:rStyle w:val="Lienhypertexte"/>
          </w:rPr>
          <w:t>https://www.erudit.org/fr/revues/etudfr/2006-v42-n1-etudfr1198/012928ar/</w:t>
        </w:r>
      </w:hyperlink>
      <w:r w:rsidRPr="00EC2FE9">
        <w:t>).</w:t>
      </w:r>
    </w:p>
    <w:p w14:paraId="2B659EA9" w14:textId="77777777" w:rsidR="00197101" w:rsidRPr="00EC2FE9" w:rsidRDefault="00197101" w:rsidP="00197101">
      <w:pPr>
        <w:jc w:val="both"/>
      </w:pPr>
      <w:r w:rsidRPr="00EC2FE9">
        <w:t xml:space="preserve">Heinen, E., « Hercule ou le pessimisme. Analyse de </w:t>
      </w:r>
      <w:r w:rsidRPr="00EC2FE9">
        <w:rPr>
          <w:i/>
        </w:rPr>
        <w:t>L’Ingénu </w:t>
      </w:r>
      <w:r w:rsidRPr="00EC2FE9">
        <w:t xml:space="preserve">», in </w:t>
      </w:r>
      <w:r w:rsidRPr="00EC2FE9">
        <w:rPr>
          <w:i/>
        </w:rPr>
        <w:t>Romanic Review</w:t>
      </w:r>
      <w:r w:rsidRPr="00EC2FE9">
        <w:t>, LXXII, 1981, p. 149-165.</w:t>
      </w:r>
    </w:p>
    <w:p w14:paraId="748487EB" w14:textId="77777777" w:rsidR="00197101" w:rsidRPr="00EC2FE9" w:rsidRDefault="00197101" w:rsidP="00197101">
      <w:pPr>
        <w:ind w:left="720" w:hanging="720"/>
        <w:jc w:val="both"/>
      </w:pPr>
      <w:r w:rsidRPr="00EC2FE9">
        <w:t>Highnam, David E, « </w:t>
      </w:r>
      <w:r w:rsidRPr="00EC2FE9">
        <w:rPr>
          <w:i/>
          <w:iCs/>
        </w:rPr>
        <w:t>L’Ingénu</w:t>
      </w:r>
      <w:r w:rsidRPr="00EC2FE9">
        <w:t xml:space="preserve"> : flawed masterpiece or masterful innovation », </w:t>
      </w:r>
      <w:r w:rsidRPr="00EC2FE9">
        <w:rPr>
          <w:i/>
        </w:rPr>
        <w:t>Studies on Voltaire and the Eighteeeth Century</w:t>
      </w:r>
      <w:r w:rsidRPr="00EC2FE9">
        <w:t>, Oxford, Voltaire Foundation, CXLIII, 1980, p. 71-83. </w:t>
      </w:r>
    </w:p>
    <w:p w14:paraId="1B5F2A00" w14:textId="77777777" w:rsidR="00197101" w:rsidRPr="00EC2FE9" w:rsidRDefault="00197101" w:rsidP="00197101">
      <w:pPr>
        <w:ind w:left="720" w:hanging="720"/>
        <w:jc w:val="both"/>
      </w:pPr>
      <w:r w:rsidRPr="00EC2FE9">
        <w:t>Kempf, Roger, « La table de Voltaire »,  </w:t>
      </w:r>
      <w:r w:rsidRPr="00EC2FE9">
        <w:rPr>
          <w:i/>
          <w:iCs/>
        </w:rPr>
        <w:t xml:space="preserve">Cahiers du Sud, </w:t>
      </w:r>
      <w:r w:rsidRPr="00EC2FE9">
        <w:t>52, n° 383-84, 1965, p. 169-71. </w:t>
      </w:r>
      <w:r w:rsidRPr="00EC2FE9">
        <w:br/>
        <w:t>(sur l’importance littéraire des repas dans </w:t>
      </w:r>
      <w:r w:rsidRPr="00EC2FE9">
        <w:rPr>
          <w:i/>
          <w:iCs/>
        </w:rPr>
        <w:t>L’Ingénu</w:t>
      </w:r>
      <w:r w:rsidRPr="00EC2FE9">
        <w:rPr>
          <w:iCs/>
        </w:rPr>
        <w:t>)</w:t>
      </w:r>
      <w:r w:rsidRPr="00EC2FE9">
        <w:t>. </w:t>
      </w:r>
    </w:p>
    <w:p w14:paraId="2CDAFD92" w14:textId="77777777" w:rsidR="00197101" w:rsidRPr="00EC2FE9" w:rsidRDefault="00197101" w:rsidP="00197101">
      <w:pPr>
        <w:ind w:left="720" w:hanging="720"/>
        <w:jc w:val="both"/>
        <w:rPr>
          <w:rFonts w:eastAsia="Hei"/>
        </w:rPr>
      </w:pPr>
      <w:r w:rsidRPr="00EC2FE9">
        <w:rPr>
          <w:rFonts w:eastAsia="Hei"/>
        </w:rPr>
        <w:t xml:space="preserve">Goldzink, Jean, « La double ouverture de </w:t>
      </w:r>
      <w:r w:rsidRPr="00EC2FE9">
        <w:rPr>
          <w:rFonts w:eastAsia="Hei"/>
          <w:i/>
        </w:rPr>
        <w:t>L’Ingénu </w:t>
      </w:r>
      <w:r w:rsidRPr="00EC2FE9">
        <w:rPr>
          <w:rFonts w:eastAsia="Hei"/>
        </w:rPr>
        <w:t xml:space="preserve">: la fable contre l’histoire », inédit 1970, repris dans </w:t>
      </w:r>
      <w:r w:rsidRPr="00EC2FE9">
        <w:rPr>
          <w:rFonts w:eastAsia="Hei"/>
          <w:i/>
        </w:rPr>
        <w:t>La plume et l’idée, ou l’intelligence des Lumières</w:t>
      </w:r>
      <w:r w:rsidRPr="00EC2FE9">
        <w:rPr>
          <w:rFonts w:eastAsia="Hei"/>
        </w:rPr>
        <w:t>, Éditions Le Manuscrit, coll. « L’Esprit des Lettres », 2008, p. 29-88.</w:t>
      </w:r>
    </w:p>
    <w:p w14:paraId="683E8D06" w14:textId="77777777" w:rsidR="00197101" w:rsidRPr="00EC2FE9" w:rsidRDefault="00197101" w:rsidP="00197101">
      <w:pPr>
        <w:pStyle w:val="Paragraphedeliste"/>
        <w:numPr>
          <w:ilvl w:val="0"/>
          <w:numId w:val="33"/>
        </w:numPr>
        <w:jc w:val="both"/>
        <w:rPr>
          <w:rFonts w:eastAsia="Hei"/>
        </w:rPr>
      </w:pPr>
      <w:r w:rsidRPr="00EC2FE9">
        <w:rPr>
          <w:rFonts w:eastAsia="Hei"/>
        </w:rPr>
        <w:t xml:space="preserve">« Un huron chez Louis XIV : </w:t>
      </w:r>
      <w:r w:rsidRPr="00EC2FE9">
        <w:rPr>
          <w:rFonts w:eastAsia="Hei"/>
          <w:i/>
        </w:rPr>
        <w:t>L’Ingénu</w:t>
      </w:r>
      <w:r w:rsidRPr="00EC2FE9">
        <w:rPr>
          <w:rFonts w:eastAsia="Hei"/>
        </w:rPr>
        <w:t xml:space="preserve"> », Classiques Larousse, 1994, repris dans </w:t>
      </w:r>
      <w:r w:rsidRPr="00EC2FE9">
        <w:rPr>
          <w:rFonts w:eastAsia="Hei"/>
          <w:i/>
        </w:rPr>
        <w:t>La plume et l’idée, ou l’intelligence des Lumières</w:t>
      </w:r>
      <w:r w:rsidRPr="00EC2FE9">
        <w:rPr>
          <w:rFonts w:eastAsia="Hei"/>
        </w:rPr>
        <w:t>, Éditions Le Manuscrit, coll. « L’Esprit des Lettres », 2008, p. 113-135.</w:t>
      </w:r>
    </w:p>
    <w:p w14:paraId="42B507DB" w14:textId="77777777" w:rsidR="00197101" w:rsidRPr="00EC2FE9" w:rsidRDefault="00197101" w:rsidP="00197101">
      <w:pPr>
        <w:pStyle w:val="Paragraphedeliste"/>
        <w:rPr>
          <w:rFonts w:eastAsia="Hei"/>
        </w:rPr>
      </w:pPr>
    </w:p>
    <w:p w14:paraId="35FB2CE2" w14:textId="77777777" w:rsidR="00197101" w:rsidRPr="00EC2FE9" w:rsidRDefault="00197101" w:rsidP="00197101">
      <w:pPr>
        <w:ind w:left="720" w:hanging="720"/>
        <w:jc w:val="both"/>
      </w:pPr>
      <w:r w:rsidRPr="00EC2FE9">
        <w:t>Levy, Zvi, « </w:t>
      </w:r>
      <w:r w:rsidRPr="00EC2FE9">
        <w:rPr>
          <w:i/>
        </w:rPr>
        <w:t>L’ingénu</w:t>
      </w:r>
      <w:r w:rsidRPr="00EC2FE9">
        <w:t xml:space="preserve"> ou l’anti-</w:t>
      </w:r>
      <w:r w:rsidRPr="00EC2FE9">
        <w:rPr>
          <w:i/>
        </w:rPr>
        <w:t>Candide</w:t>
      </w:r>
      <w:r w:rsidRPr="00EC2FE9">
        <w:t xml:space="preserve">, in </w:t>
      </w:r>
      <w:r w:rsidRPr="00EC2FE9">
        <w:rPr>
          <w:i/>
        </w:rPr>
        <w:t>Studies on Voltaire and the Eighteeeth Century</w:t>
      </w:r>
      <w:r w:rsidRPr="00EC2FE9">
        <w:t>, Oxford, Voltaire Foundation, CLXXXIII, 1980, p. 45-67.</w:t>
      </w:r>
    </w:p>
    <w:p w14:paraId="7FF5A926" w14:textId="77777777" w:rsidR="00197101" w:rsidRPr="00EC2FE9" w:rsidRDefault="00197101" w:rsidP="00197101">
      <w:pPr>
        <w:ind w:left="720" w:hanging="720"/>
        <w:jc w:val="both"/>
      </w:pPr>
      <w:r w:rsidRPr="00EC2FE9">
        <w:t xml:space="preserve">Magnan, André, « VI, 3-65 : le fiasco et l’aporie, in Christiane Mervaud, et Sylvain Menant (dir.), </w:t>
      </w:r>
      <w:r w:rsidRPr="00EC2FE9">
        <w:rPr>
          <w:i/>
        </w:rPr>
        <w:t>Le Siècle de Voltaire. Hommage à René Pomeau</w:t>
      </w:r>
      <w:r w:rsidRPr="00EC2FE9">
        <w:t>, Oxford, Voltaire Foundation, 1897, vol. II, p. 621-631.</w:t>
      </w:r>
    </w:p>
    <w:p w14:paraId="0E6708D9" w14:textId="77777777" w:rsidR="00197101" w:rsidRPr="00EC2FE9" w:rsidRDefault="00197101" w:rsidP="00197101">
      <w:pPr>
        <w:ind w:left="720" w:hanging="720"/>
        <w:jc w:val="both"/>
      </w:pPr>
      <w:r w:rsidRPr="00EC2FE9">
        <w:t xml:space="preserve">Masson, Nicole, L’ingénu </w:t>
      </w:r>
      <w:r w:rsidRPr="00EC2FE9">
        <w:rPr>
          <w:i/>
        </w:rPr>
        <w:t>de Voltaire et la critique de la société à la veille de la Révolution</w:t>
      </w:r>
      <w:r w:rsidRPr="00EC2FE9">
        <w:t>, Paris, Bordas, 1989.</w:t>
      </w:r>
    </w:p>
    <w:p w14:paraId="21CB31FE" w14:textId="77777777" w:rsidR="00197101" w:rsidRPr="00EC2FE9" w:rsidRDefault="00197101" w:rsidP="00197101">
      <w:pPr>
        <w:ind w:left="720" w:hanging="720"/>
        <w:jc w:val="both"/>
      </w:pPr>
      <w:r w:rsidRPr="00EC2FE9">
        <w:t>Mayson, Haydn, « The unity of Voltaire’s </w:t>
      </w:r>
      <w:r w:rsidRPr="00EC2FE9">
        <w:rPr>
          <w:i/>
          <w:iCs/>
        </w:rPr>
        <w:t>L’Ingénu</w:t>
      </w:r>
      <w:r w:rsidRPr="00EC2FE9">
        <w:t xml:space="preserve"> », In </w:t>
      </w:r>
      <w:r w:rsidRPr="00EC2FE9">
        <w:rPr>
          <w:i/>
          <w:iCs/>
        </w:rPr>
        <w:t>The Age of the Enlightenment</w:t>
      </w:r>
      <w:r w:rsidRPr="00EC2FE9">
        <w:t>.</w:t>
      </w:r>
      <w:r w:rsidRPr="00EC2FE9">
        <w:rPr>
          <w:i/>
          <w:iCs/>
          <w:color w:val="000000"/>
        </w:rPr>
        <w:t xml:space="preserve"> Studies presented to Theodore Besterman</w:t>
      </w:r>
      <w:r w:rsidRPr="00EC2FE9">
        <w:rPr>
          <w:color w:val="000000"/>
          <w:shd w:val="clear" w:color="auto" w:fill="FFFFFF"/>
        </w:rPr>
        <w:t>, Londres, Oliver and Boyd, coll. « St. Andrews University Publications », </w:t>
      </w:r>
      <w:r w:rsidRPr="00EC2FE9">
        <w:rPr>
          <w:color w:val="000000"/>
        </w:rPr>
        <w:t>1967</w:t>
      </w:r>
      <w:r w:rsidRPr="00EC2FE9">
        <w:t xml:space="preserve"> n°1, p. 93-106. </w:t>
      </w:r>
    </w:p>
    <w:p w14:paraId="0B49A9DB" w14:textId="77777777" w:rsidR="00197101" w:rsidRPr="00EC2FE9" w:rsidRDefault="00197101" w:rsidP="00197101">
      <w:pPr>
        <w:ind w:left="720" w:hanging="720"/>
        <w:jc w:val="both"/>
      </w:pPr>
      <w:r w:rsidRPr="00EC2FE9">
        <w:rPr>
          <w:rFonts w:eastAsia="Hei"/>
        </w:rPr>
        <w:t xml:space="preserve">Mervaud, Christiane, « Sur l’activité ludique de Voltaire conteur : le problème de </w:t>
      </w:r>
      <w:r w:rsidRPr="00EC2FE9">
        <w:rPr>
          <w:i/>
        </w:rPr>
        <w:t>L’ingénu</w:t>
      </w:r>
      <w:r w:rsidRPr="00EC2FE9">
        <w:t xml:space="preserve"> », </w:t>
      </w:r>
      <w:r w:rsidRPr="00EC2FE9">
        <w:rPr>
          <w:i/>
        </w:rPr>
        <w:t>L’Information littéraire</w:t>
      </w:r>
      <w:r w:rsidRPr="00EC2FE9">
        <w:t>, 35, 1983, p. 13-17.</w:t>
      </w:r>
    </w:p>
    <w:p w14:paraId="2405DC1A" w14:textId="77777777" w:rsidR="00197101" w:rsidRPr="00EC2FE9" w:rsidRDefault="00197101" w:rsidP="00197101">
      <w:pPr>
        <w:ind w:left="720" w:hanging="720"/>
        <w:jc w:val="both"/>
      </w:pPr>
      <w:r w:rsidRPr="00EC2FE9">
        <w:t xml:space="preserve">Mortier, Roland., « La </w:t>
      </w:r>
      <w:r w:rsidRPr="00EC2FE9">
        <w:rPr>
          <w:i/>
        </w:rPr>
        <w:t>consolation mortis</w:t>
      </w:r>
      <w:r w:rsidRPr="00EC2FE9">
        <w:t>, ou le roman sermonneur au tournant des Lumières », In </w:t>
      </w:r>
      <w:r w:rsidRPr="00EC2FE9">
        <w:rPr>
          <w:i/>
          <w:iCs/>
        </w:rPr>
        <w:t xml:space="preserve">Dilemmes du roman : essays in honor of Georges May, </w:t>
      </w:r>
      <w:r w:rsidRPr="00EC2FE9">
        <w:rPr>
          <w:iCs/>
        </w:rPr>
        <w:t>e</w:t>
      </w:r>
      <w:r w:rsidRPr="00EC2FE9">
        <w:t>dited by Catherine Lafarge, Saratoga, California, Anma libri, 1989, p. 205-215 (voir p. 206-207 : la mort de Mlle de Saint-Yves). </w:t>
      </w:r>
    </w:p>
    <w:p w14:paraId="0FD98500" w14:textId="77777777" w:rsidR="00197101" w:rsidRPr="00EC2FE9" w:rsidRDefault="00197101" w:rsidP="00197101">
      <w:pPr>
        <w:ind w:left="720" w:hanging="720"/>
        <w:jc w:val="both"/>
      </w:pPr>
      <w:r w:rsidRPr="00EC2FE9">
        <w:t xml:space="preserve">Pomeau, René, </w:t>
      </w:r>
      <w:r w:rsidRPr="00EC2FE9">
        <w:rPr>
          <w:rFonts w:eastAsia="Hei"/>
        </w:rPr>
        <w:t xml:space="preserve">« Voltaire conteur : masques et visages </w:t>
      </w:r>
      <w:r w:rsidRPr="00EC2FE9">
        <w:t xml:space="preserve">», </w:t>
      </w:r>
      <w:r w:rsidRPr="00EC2FE9">
        <w:rPr>
          <w:i/>
        </w:rPr>
        <w:t>L’Information littéraire</w:t>
      </w:r>
      <w:r w:rsidRPr="00EC2FE9">
        <w:t>, 1, 1961, p. 1-15.</w:t>
      </w:r>
    </w:p>
    <w:p w14:paraId="26D00347" w14:textId="77777777" w:rsidR="00197101" w:rsidRPr="00EC2FE9" w:rsidRDefault="00197101" w:rsidP="00197101">
      <w:pPr>
        <w:pStyle w:val="Paragraphedeliste"/>
        <w:numPr>
          <w:ilvl w:val="0"/>
          <w:numId w:val="33"/>
        </w:numPr>
        <w:jc w:val="both"/>
      </w:pPr>
      <w:r w:rsidRPr="00EC2FE9">
        <w:t xml:space="preserve">« Un bon sauvage voltairien : </w:t>
      </w:r>
      <w:r w:rsidRPr="00EC2FE9">
        <w:rPr>
          <w:i/>
        </w:rPr>
        <w:t>L’ingénu </w:t>
      </w:r>
      <w:r w:rsidRPr="00EC2FE9">
        <w:t xml:space="preserve">», in </w:t>
      </w:r>
      <w:r w:rsidRPr="00EC2FE9">
        <w:rPr>
          <w:i/>
        </w:rPr>
        <w:t>Studi di letteratura francese</w:t>
      </w:r>
      <w:r w:rsidRPr="00EC2FE9">
        <w:t>, VII, Firenze, 1981, p. 58-73.</w:t>
      </w:r>
    </w:p>
    <w:p w14:paraId="151A9010" w14:textId="77777777" w:rsidR="00197101" w:rsidRPr="00EC2FE9" w:rsidRDefault="00197101" w:rsidP="00197101">
      <w:pPr>
        <w:jc w:val="both"/>
      </w:pPr>
      <w:r w:rsidRPr="00EC2FE9">
        <w:lastRenderedPageBreak/>
        <w:t>Rosso, Conrado, « et le malaise de la critique, in Les tambours de Santerre, Pisa, 1986, p. 185-211.</w:t>
      </w:r>
    </w:p>
    <w:p w14:paraId="3715846A" w14:textId="77777777" w:rsidR="00197101" w:rsidRPr="00EC2FE9" w:rsidRDefault="00197101" w:rsidP="00197101">
      <w:pPr>
        <w:ind w:left="720" w:hanging="720"/>
        <w:jc w:val="both"/>
      </w:pPr>
      <w:r w:rsidRPr="00EC2FE9">
        <w:t xml:space="preserve">Pruner, F., « Recherches sur la création romanesque dans </w:t>
      </w:r>
      <w:r w:rsidRPr="00EC2FE9">
        <w:rPr>
          <w:i/>
        </w:rPr>
        <w:t>L’ingénu</w:t>
      </w:r>
      <w:r w:rsidRPr="00EC2FE9">
        <w:t xml:space="preserve"> de Voltaire », in </w:t>
      </w:r>
      <w:r w:rsidRPr="00EC2FE9">
        <w:rPr>
          <w:i/>
        </w:rPr>
        <w:t>Archives des lettres modernes</w:t>
      </w:r>
      <w:r w:rsidRPr="00EC2FE9">
        <w:t>, XXX, 1960, p. 1-47.</w:t>
      </w:r>
    </w:p>
    <w:p w14:paraId="4F859EBD" w14:textId="77777777" w:rsidR="00197101" w:rsidRPr="00EC2FE9" w:rsidRDefault="00197101" w:rsidP="00197101">
      <w:pPr>
        <w:ind w:left="720" w:hanging="720"/>
        <w:jc w:val="both"/>
      </w:pPr>
      <w:r w:rsidRPr="00EC2FE9">
        <w:t xml:space="preserve">Starobinski, Jean, « Le fusil à deux coups de Voltaire : L’Ingénu sur la plage », in </w:t>
      </w:r>
      <w:r w:rsidRPr="00EC2FE9">
        <w:rPr>
          <w:i/>
        </w:rPr>
        <w:t>Le Remède dans le mal</w:t>
      </w:r>
      <w:r w:rsidRPr="00EC2FE9">
        <w:t>, Paris, Gallimard, 1989, p. 150-162.</w:t>
      </w:r>
    </w:p>
    <w:p w14:paraId="54279665" w14:textId="77777777" w:rsidR="00197101" w:rsidRPr="00EC2FE9" w:rsidRDefault="00197101" w:rsidP="00197101">
      <w:pPr>
        <w:ind w:left="720" w:hanging="720"/>
        <w:jc w:val="both"/>
      </w:pPr>
      <w:r w:rsidRPr="00EC2FE9">
        <w:rPr>
          <w:color w:val="000000"/>
          <w:shd w:val="clear" w:color="auto" w:fill="FFFFFF"/>
        </w:rPr>
        <w:t>Taylor, Samuel S. B., « Voltaire’s </w:t>
      </w:r>
      <w:r w:rsidRPr="00EC2FE9">
        <w:rPr>
          <w:i/>
          <w:iCs/>
          <w:color w:val="000000"/>
        </w:rPr>
        <w:t>L’Ingénu</w:t>
      </w:r>
      <w:r w:rsidRPr="00EC2FE9">
        <w:rPr>
          <w:color w:val="000000"/>
          <w:shd w:val="clear" w:color="auto" w:fill="FFFFFF"/>
        </w:rPr>
        <w:t>, the Huguenots and Choiseul », dans W. H. Barber </w:t>
      </w:r>
      <w:r w:rsidRPr="00EC2FE9">
        <w:rPr>
          <w:i/>
          <w:iCs/>
          <w:color w:val="000000"/>
        </w:rPr>
        <w:t>et al. </w:t>
      </w:r>
      <w:r w:rsidRPr="00EC2FE9">
        <w:rPr>
          <w:color w:val="000000"/>
          <w:shd w:val="clear" w:color="auto" w:fill="FFFFFF"/>
        </w:rPr>
        <w:t>(dir.), </w:t>
      </w:r>
      <w:r w:rsidRPr="00EC2FE9">
        <w:rPr>
          <w:i/>
          <w:iCs/>
          <w:color w:val="000000"/>
        </w:rPr>
        <w:t>The Age of the Enlightenment. Studies presented to Theodore Besterman</w:t>
      </w:r>
      <w:r w:rsidRPr="00EC2FE9">
        <w:rPr>
          <w:color w:val="000000"/>
          <w:shd w:val="clear" w:color="auto" w:fill="FFFFFF"/>
        </w:rPr>
        <w:t>, Londres, Oliver and Boyd, coll. « St. Andrews University Publications », </w:t>
      </w:r>
      <w:r w:rsidRPr="00EC2FE9">
        <w:rPr>
          <w:color w:val="000000"/>
        </w:rPr>
        <w:t>1967</w:t>
      </w:r>
      <w:r w:rsidRPr="00EC2FE9">
        <w:rPr>
          <w:color w:val="000000"/>
          <w:shd w:val="clear" w:color="auto" w:fill="FFFFFF"/>
        </w:rPr>
        <w:t>, p. </w:t>
      </w:r>
      <w:r w:rsidRPr="00EC2FE9">
        <w:rPr>
          <w:color w:val="000000"/>
        </w:rPr>
        <w:t>109</w:t>
      </w:r>
      <w:r w:rsidRPr="00EC2FE9">
        <w:rPr>
          <w:color w:val="000000"/>
          <w:shd w:val="clear" w:color="auto" w:fill="FFFFFF"/>
        </w:rPr>
        <w:t> et suivantes.</w:t>
      </w:r>
    </w:p>
    <w:p w14:paraId="0DC18373" w14:textId="77777777" w:rsidR="00197101" w:rsidRPr="00EC2FE9" w:rsidRDefault="00197101" w:rsidP="00197101">
      <w:pPr>
        <w:jc w:val="both"/>
      </w:pPr>
    </w:p>
    <w:p w14:paraId="53DC95B0" w14:textId="77777777" w:rsidR="00197101" w:rsidRPr="00EC2FE9" w:rsidRDefault="00197101" w:rsidP="00197101">
      <w:pPr>
        <w:jc w:val="both"/>
        <w:rPr>
          <w:rFonts w:eastAsia="Hei"/>
        </w:rPr>
      </w:pPr>
    </w:p>
    <w:p w14:paraId="506762A5" w14:textId="77777777" w:rsidR="00197101" w:rsidRPr="00EC2FE9" w:rsidRDefault="00197101" w:rsidP="00197101">
      <w:pPr>
        <w:pStyle w:val="Paragraphedeliste"/>
        <w:numPr>
          <w:ilvl w:val="0"/>
          <w:numId w:val="33"/>
        </w:numPr>
        <w:jc w:val="both"/>
        <w:rPr>
          <w:rFonts w:eastAsia="Hei"/>
          <w:lang w:val="en-US"/>
        </w:rPr>
      </w:pPr>
      <w:r w:rsidRPr="00EC2FE9">
        <w:rPr>
          <w:rFonts w:eastAsia="Hei"/>
          <w:lang w:val="en-US"/>
        </w:rPr>
        <w:t xml:space="preserve">Sommaires et résumés des articles publiés dans les numéros successifs de la </w:t>
      </w:r>
      <w:r w:rsidRPr="00EC2FE9">
        <w:rPr>
          <w:rFonts w:eastAsia="Hei"/>
          <w:i/>
          <w:lang w:val="en-US"/>
        </w:rPr>
        <w:t>Revue Voltaire</w:t>
      </w:r>
      <w:r w:rsidRPr="00EC2FE9">
        <w:rPr>
          <w:rFonts w:eastAsia="Hei"/>
          <w:lang w:val="en-US"/>
        </w:rPr>
        <w:t>, un ensemble de documents en rapport avec le programme d’agrégation, site de la Société des études voltairiennes :</w:t>
      </w:r>
    </w:p>
    <w:p w14:paraId="29402863" w14:textId="77777777" w:rsidR="00197101" w:rsidRPr="00EC2FE9" w:rsidRDefault="00EE1EF9" w:rsidP="00197101">
      <w:pPr>
        <w:jc w:val="both"/>
        <w:rPr>
          <w:rFonts w:eastAsia="Hei"/>
          <w:lang w:val="en-US"/>
        </w:rPr>
      </w:pPr>
      <w:hyperlink r:id="rId16" w:history="1">
        <w:r w:rsidR="00197101" w:rsidRPr="00EC2FE9">
          <w:rPr>
            <w:rStyle w:val="Lienhypertexte"/>
            <w:rFonts w:eastAsia="Hei"/>
            <w:lang w:val="en-US"/>
          </w:rPr>
          <w:t>http://voltaire.lire.ish-lyon.cnrs.fr</w:t>
        </w:r>
      </w:hyperlink>
    </w:p>
    <w:p w14:paraId="1D5A2CA4" w14:textId="77777777" w:rsidR="00197101" w:rsidRPr="00EC2FE9" w:rsidRDefault="00197101" w:rsidP="00197101">
      <w:pPr>
        <w:jc w:val="both"/>
        <w:rPr>
          <w:rFonts w:eastAsia="Hei"/>
        </w:rPr>
      </w:pPr>
    </w:p>
    <w:p w14:paraId="276F5EC7" w14:textId="77777777" w:rsidR="00197101" w:rsidRPr="00EC2FE9" w:rsidRDefault="00197101" w:rsidP="00197101">
      <w:pPr>
        <w:pStyle w:val="Paragraphedeliste"/>
        <w:numPr>
          <w:ilvl w:val="0"/>
          <w:numId w:val="33"/>
        </w:numPr>
        <w:jc w:val="both"/>
        <w:rPr>
          <w:rFonts w:eastAsia="Hei"/>
        </w:rPr>
      </w:pPr>
      <w:r w:rsidRPr="00EC2FE9">
        <w:rPr>
          <w:rFonts w:eastAsia="Hei"/>
        </w:rPr>
        <w:t>Bibliographie sur l’auteur du programme en XVIII</w:t>
      </w:r>
      <w:r w:rsidRPr="00EC2FE9">
        <w:rPr>
          <w:rFonts w:eastAsia="Hei"/>
          <w:vertAlign w:val="superscript"/>
        </w:rPr>
        <w:t>e</w:t>
      </w:r>
      <w:r w:rsidRPr="00EC2FE9">
        <w:rPr>
          <w:rFonts w:eastAsia="Hei"/>
        </w:rPr>
        <w:t> siècle, site de la Société Française d’Étude du Dix-Huitième Siècle, SFEDS :</w:t>
      </w:r>
      <w:r w:rsidRPr="00EC2FE9">
        <w:t xml:space="preserve"> </w:t>
      </w:r>
      <w:hyperlink r:id="rId17" w:history="1">
        <w:r w:rsidRPr="00EC2FE9">
          <w:rPr>
            <w:rStyle w:val="Lienhypertexte"/>
          </w:rPr>
          <w:t>https://www.sfeds.fr/publications-18eme-siecle/agr%C3%A9gation/</w:t>
        </w:r>
      </w:hyperlink>
    </w:p>
    <w:p w14:paraId="7693D1E7" w14:textId="77777777" w:rsidR="00197101" w:rsidRPr="00EC2FE9" w:rsidRDefault="00197101" w:rsidP="00197101">
      <w:pPr>
        <w:jc w:val="both"/>
        <w:rPr>
          <w:rFonts w:eastAsia="Hei"/>
        </w:rPr>
      </w:pPr>
    </w:p>
    <w:p w14:paraId="1FE8946A" w14:textId="77777777" w:rsidR="00197101" w:rsidRPr="00EC2FE9" w:rsidRDefault="00197101" w:rsidP="00197101">
      <w:pPr>
        <w:jc w:val="both"/>
        <w:rPr>
          <w:rFonts w:eastAsia="Hei"/>
          <w:b/>
        </w:rPr>
      </w:pPr>
    </w:p>
    <w:p w14:paraId="389265F9" w14:textId="77777777" w:rsidR="00197101" w:rsidRPr="00EC2FE9" w:rsidRDefault="00197101" w:rsidP="00197101">
      <w:pPr>
        <w:jc w:val="both"/>
      </w:pPr>
    </w:p>
    <w:p w14:paraId="28C85F5E" w14:textId="77777777" w:rsidR="00197101" w:rsidRPr="00EC2FE9" w:rsidRDefault="00197101" w:rsidP="00FC4CA7">
      <w:pPr>
        <w:jc w:val="both"/>
        <w:rPr>
          <w:color w:val="000000" w:themeColor="text1"/>
          <w:sz w:val="22"/>
          <w:szCs w:val="22"/>
        </w:rPr>
      </w:pPr>
    </w:p>
    <w:p w14:paraId="66195505" w14:textId="77777777" w:rsidR="00FC4CA7" w:rsidRPr="00EC2FE9" w:rsidRDefault="00FC4CA7" w:rsidP="00FC4CA7">
      <w:pPr>
        <w:rPr>
          <w:sz w:val="22"/>
          <w:szCs w:val="22"/>
        </w:rPr>
      </w:pPr>
    </w:p>
    <w:p w14:paraId="5CB58B67" w14:textId="2E7DEA4B" w:rsidR="00573FDE" w:rsidRPr="00EC2FE9" w:rsidRDefault="00573FDE" w:rsidP="00FC4CA7">
      <w:pPr>
        <w:jc w:val="right"/>
        <w:rPr>
          <w:sz w:val="22"/>
          <w:szCs w:val="22"/>
        </w:rPr>
      </w:pPr>
      <w:bookmarkStart w:id="1" w:name="_GoBack"/>
      <w:bookmarkEnd w:id="1"/>
    </w:p>
    <w:sectPr w:rsidR="00573FDE" w:rsidRPr="00EC2FE9" w:rsidSect="001F0F18">
      <w:headerReference w:type="even" r:id="rId18"/>
      <w:headerReference w:type="default" r:id="rId19"/>
      <w:pgSz w:w="11900" w:h="16840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39225" w14:textId="77777777" w:rsidR="00F10120" w:rsidRDefault="00F10120" w:rsidP="00920709">
      <w:r>
        <w:separator/>
      </w:r>
    </w:p>
  </w:endnote>
  <w:endnote w:type="continuationSeparator" w:id="0">
    <w:p w14:paraId="3BB5E89F" w14:textId="77777777" w:rsidR="00F10120" w:rsidRDefault="00F10120" w:rsidP="0092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i">
    <w:panose1 w:val="02000500000000000000"/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DFE71" w14:textId="77777777" w:rsidR="00F10120" w:rsidRDefault="00F10120" w:rsidP="00920709">
      <w:r>
        <w:separator/>
      </w:r>
    </w:p>
  </w:footnote>
  <w:footnote w:type="continuationSeparator" w:id="0">
    <w:p w14:paraId="4ED8465F" w14:textId="77777777" w:rsidR="00F10120" w:rsidRDefault="00F10120" w:rsidP="009207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B0449" w14:textId="77777777" w:rsidR="006C4140" w:rsidRDefault="006C4140" w:rsidP="007F702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30DE41" w14:textId="77777777" w:rsidR="006C4140" w:rsidRDefault="006C4140" w:rsidP="00920709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32083" w14:textId="77777777" w:rsidR="006C4140" w:rsidRDefault="006C4140" w:rsidP="007F702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E1EF9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1774ED5F" w14:textId="77777777" w:rsidR="006C4140" w:rsidRDefault="006C4140" w:rsidP="00920709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278"/>
    <w:multiLevelType w:val="hybridMultilevel"/>
    <w:tmpl w:val="2BC23722"/>
    <w:lvl w:ilvl="0" w:tplc="8026D5A6">
      <w:numFmt w:val="bullet"/>
      <w:lvlText w:val="-"/>
      <w:lvlJc w:val="left"/>
      <w:pPr>
        <w:ind w:left="1108" w:hanging="54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162839"/>
    <w:multiLevelType w:val="hybridMultilevel"/>
    <w:tmpl w:val="C236126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947C2A"/>
    <w:multiLevelType w:val="hybridMultilevel"/>
    <w:tmpl w:val="42E0F8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740E"/>
    <w:multiLevelType w:val="hybridMultilevel"/>
    <w:tmpl w:val="D27089B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8164A81"/>
    <w:multiLevelType w:val="hybridMultilevel"/>
    <w:tmpl w:val="E58252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05B5B"/>
    <w:multiLevelType w:val="hybridMultilevel"/>
    <w:tmpl w:val="5AFA7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1131E"/>
    <w:multiLevelType w:val="hybridMultilevel"/>
    <w:tmpl w:val="27567C34"/>
    <w:lvl w:ilvl="0" w:tplc="9D428760">
      <w:numFmt w:val="bullet"/>
      <w:lvlText w:val="-"/>
      <w:lvlJc w:val="left"/>
      <w:pPr>
        <w:ind w:left="92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D20397"/>
    <w:multiLevelType w:val="hybridMultilevel"/>
    <w:tmpl w:val="CC6AB6D0"/>
    <w:lvl w:ilvl="0" w:tplc="040C000B">
      <w:start w:val="1"/>
      <w:numFmt w:val="bullet"/>
      <w:lvlText w:val=""/>
      <w:lvlJc w:val="left"/>
      <w:pPr>
        <w:ind w:left="3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>
    <w:nsid w:val="22D32B05"/>
    <w:multiLevelType w:val="hybridMultilevel"/>
    <w:tmpl w:val="F8E2784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811D2B"/>
    <w:multiLevelType w:val="hybridMultilevel"/>
    <w:tmpl w:val="5D62D914"/>
    <w:lvl w:ilvl="0" w:tplc="8026D5A6">
      <w:numFmt w:val="bullet"/>
      <w:lvlText w:val="-"/>
      <w:lvlJc w:val="left"/>
      <w:pPr>
        <w:ind w:left="824" w:hanging="54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5208C"/>
    <w:multiLevelType w:val="hybridMultilevel"/>
    <w:tmpl w:val="632278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C20A2"/>
    <w:multiLevelType w:val="hybridMultilevel"/>
    <w:tmpl w:val="32AA319C"/>
    <w:lvl w:ilvl="0" w:tplc="9D428760">
      <w:numFmt w:val="bullet"/>
      <w:lvlText w:val="-"/>
      <w:lvlJc w:val="left"/>
      <w:pPr>
        <w:ind w:left="92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6F2DF5"/>
    <w:multiLevelType w:val="hybridMultilevel"/>
    <w:tmpl w:val="B2DC30CC"/>
    <w:lvl w:ilvl="0" w:tplc="8026D5A6">
      <w:numFmt w:val="bullet"/>
      <w:lvlText w:val="-"/>
      <w:lvlJc w:val="left"/>
      <w:pPr>
        <w:ind w:left="824" w:hanging="54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80A42"/>
    <w:multiLevelType w:val="hybridMultilevel"/>
    <w:tmpl w:val="575845FA"/>
    <w:lvl w:ilvl="0" w:tplc="9D428760">
      <w:numFmt w:val="bullet"/>
      <w:lvlText w:val="-"/>
      <w:lvlJc w:val="left"/>
      <w:pPr>
        <w:ind w:left="164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33300622"/>
    <w:multiLevelType w:val="hybridMultilevel"/>
    <w:tmpl w:val="E7E01258"/>
    <w:lvl w:ilvl="0" w:tplc="8026D5A6">
      <w:numFmt w:val="bullet"/>
      <w:lvlText w:val="-"/>
      <w:lvlJc w:val="left"/>
      <w:pPr>
        <w:ind w:left="824" w:hanging="54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5206A"/>
    <w:multiLevelType w:val="hybridMultilevel"/>
    <w:tmpl w:val="E5CEB4E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4064D"/>
    <w:multiLevelType w:val="hybridMultilevel"/>
    <w:tmpl w:val="F04C5302"/>
    <w:lvl w:ilvl="0" w:tplc="B0A888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A321D"/>
    <w:multiLevelType w:val="hybridMultilevel"/>
    <w:tmpl w:val="59DA6DC8"/>
    <w:lvl w:ilvl="0" w:tplc="9D428760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65D2A"/>
    <w:multiLevelType w:val="multilevel"/>
    <w:tmpl w:val="A39C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F056B8"/>
    <w:multiLevelType w:val="hybridMultilevel"/>
    <w:tmpl w:val="107E1E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5670B"/>
    <w:multiLevelType w:val="hybridMultilevel"/>
    <w:tmpl w:val="73003538"/>
    <w:lvl w:ilvl="0" w:tplc="FE12C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54601"/>
    <w:multiLevelType w:val="hybridMultilevel"/>
    <w:tmpl w:val="9C366552"/>
    <w:lvl w:ilvl="0" w:tplc="8026D5A6">
      <w:numFmt w:val="bullet"/>
      <w:lvlText w:val="-"/>
      <w:lvlJc w:val="left"/>
      <w:pPr>
        <w:ind w:left="1108" w:hanging="54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4521B97"/>
    <w:multiLevelType w:val="hybridMultilevel"/>
    <w:tmpl w:val="6896A87E"/>
    <w:lvl w:ilvl="0" w:tplc="013A7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E6FAF"/>
    <w:multiLevelType w:val="hybridMultilevel"/>
    <w:tmpl w:val="A34E9A2A"/>
    <w:lvl w:ilvl="0" w:tplc="9D428760">
      <w:numFmt w:val="bullet"/>
      <w:lvlText w:val="-"/>
      <w:lvlJc w:val="left"/>
      <w:pPr>
        <w:ind w:left="92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7BB671F"/>
    <w:multiLevelType w:val="hybridMultilevel"/>
    <w:tmpl w:val="59EE6CB4"/>
    <w:lvl w:ilvl="0" w:tplc="158E68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432D5"/>
    <w:multiLevelType w:val="hybridMultilevel"/>
    <w:tmpl w:val="718EBA8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8025904"/>
    <w:multiLevelType w:val="hybridMultilevel"/>
    <w:tmpl w:val="1878310A"/>
    <w:lvl w:ilvl="0" w:tplc="8026D5A6">
      <w:numFmt w:val="bullet"/>
      <w:lvlText w:val="-"/>
      <w:lvlJc w:val="left"/>
      <w:pPr>
        <w:ind w:left="824" w:hanging="54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8A2FF3"/>
    <w:multiLevelType w:val="hybridMultilevel"/>
    <w:tmpl w:val="90187D7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142361B"/>
    <w:multiLevelType w:val="hybridMultilevel"/>
    <w:tmpl w:val="6728E116"/>
    <w:lvl w:ilvl="0" w:tplc="8026D5A6">
      <w:numFmt w:val="bullet"/>
      <w:lvlText w:val="-"/>
      <w:lvlJc w:val="left"/>
      <w:pPr>
        <w:ind w:left="824" w:hanging="54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2310F28"/>
    <w:multiLevelType w:val="hybridMultilevel"/>
    <w:tmpl w:val="D55CCA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475C6"/>
    <w:multiLevelType w:val="hybridMultilevel"/>
    <w:tmpl w:val="0AD28CD6"/>
    <w:lvl w:ilvl="0" w:tplc="8026D5A6">
      <w:numFmt w:val="bullet"/>
      <w:lvlText w:val="-"/>
      <w:lvlJc w:val="left"/>
      <w:pPr>
        <w:ind w:left="824" w:hanging="54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D13674"/>
    <w:multiLevelType w:val="multilevel"/>
    <w:tmpl w:val="93CA4D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715C6C"/>
    <w:multiLevelType w:val="hybridMultilevel"/>
    <w:tmpl w:val="D87CC864"/>
    <w:lvl w:ilvl="0" w:tplc="9D428760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CF92700"/>
    <w:multiLevelType w:val="hybridMultilevel"/>
    <w:tmpl w:val="A6A0FA2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5"/>
  </w:num>
  <w:num w:numId="4">
    <w:abstractNumId w:val="8"/>
  </w:num>
  <w:num w:numId="5">
    <w:abstractNumId w:val="33"/>
  </w:num>
  <w:num w:numId="6">
    <w:abstractNumId w:val="32"/>
  </w:num>
  <w:num w:numId="7">
    <w:abstractNumId w:val="11"/>
  </w:num>
  <w:num w:numId="8">
    <w:abstractNumId w:val="6"/>
  </w:num>
  <w:num w:numId="9">
    <w:abstractNumId w:val="13"/>
  </w:num>
  <w:num w:numId="10">
    <w:abstractNumId w:val="17"/>
  </w:num>
  <w:num w:numId="11">
    <w:abstractNumId w:val="23"/>
  </w:num>
  <w:num w:numId="12">
    <w:abstractNumId w:val="28"/>
  </w:num>
  <w:num w:numId="13">
    <w:abstractNumId w:val="21"/>
  </w:num>
  <w:num w:numId="14">
    <w:abstractNumId w:val="30"/>
  </w:num>
  <w:num w:numId="15">
    <w:abstractNumId w:val="0"/>
  </w:num>
  <w:num w:numId="16">
    <w:abstractNumId w:val="12"/>
  </w:num>
  <w:num w:numId="17">
    <w:abstractNumId w:val="26"/>
  </w:num>
  <w:num w:numId="18">
    <w:abstractNumId w:val="9"/>
  </w:num>
  <w:num w:numId="19">
    <w:abstractNumId w:val="31"/>
  </w:num>
  <w:num w:numId="20">
    <w:abstractNumId w:val="14"/>
  </w:num>
  <w:num w:numId="21">
    <w:abstractNumId w:val="3"/>
  </w:num>
  <w:num w:numId="22">
    <w:abstractNumId w:val="27"/>
  </w:num>
  <w:num w:numId="23">
    <w:abstractNumId w:val="25"/>
  </w:num>
  <w:num w:numId="24">
    <w:abstractNumId w:val="7"/>
  </w:num>
  <w:num w:numId="25">
    <w:abstractNumId w:val="1"/>
  </w:num>
  <w:num w:numId="26">
    <w:abstractNumId w:val="16"/>
  </w:num>
  <w:num w:numId="27">
    <w:abstractNumId w:val="20"/>
  </w:num>
  <w:num w:numId="28">
    <w:abstractNumId w:val="15"/>
  </w:num>
  <w:num w:numId="29">
    <w:abstractNumId w:val="22"/>
  </w:num>
  <w:num w:numId="30">
    <w:abstractNumId w:val="2"/>
  </w:num>
  <w:num w:numId="31">
    <w:abstractNumId w:val="19"/>
  </w:num>
  <w:num w:numId="32">
    <w:abstractNumId w:val="4"/>
  </w:num>
  <w:num w:numId="33">
    <w:abstractNumId w:val="2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00"/>
    <w:rsid w:val="000125A6"/>
    <w:rsid w:val="00025600"/>
    <w:rsid w:val="00043686"/>
    <w:rsid w:val="0004385C"/>
    <w:rsid w:val="000A3256"/>
    <w:rsid w:val="000B06D6"/>
    <w:rsid w:val="000B1A33"/>
    <w:rsid w:val="000D1E69"/>
    <w:rsid w:val="000F0289"/>
    <w:rsid w:val="000F6D0A"/>
    <w:rsid w:val="001019CC"/>
    <w:rsid w:val="001053FC"/>
    <w:rsid w:val="00197101"/>
    <w:rsid w:val="001B3554"/>
    <w:rsid w:val="001C11AD"/>
    <w:rsid w:val="001F0F18"/>
    <w:rsid w:val="00230553"/>
    <w:rsid w:val="002F2C0F"/>
    <w:rsid w:val="00336E10"/>
    <w:rsid w:val="003644CE"/>
    <w:rsid w:val="0038134F"/>
    <w:rsid w:val="00391E89"/>
    <w:rsid w:val="003A3385"/>
    <w:rsid w:val="003C578D"/>
    <w:rsid w:val="003D50F5"/>
    <w:rsid w:val="00565B07"/>
    <w:rsid w:val="00573FDE"/>
    <w:rsid w:val="005B7312"/>
    <w:rsid w:val="00682774"/>
    <w:rsid w:val="0069181C"/>
    <w:rsid w:val="006C4140"/>
    <w:rsid w:val="006D0753"/>
    <w:rsid w:val="006E5DA1"/>
    <w:rsid w:val="006F6B60"/>
    <w:rsid w:val="007B1558"/>
    <w:rsid w:val="007E2A81"/>
    <w:rsid w:val="007F702B"/>
    <w:rsid w:val="0080039B"/>
    <w:rsid w:val="00801659"/>
    <w:rsid w:val="00856248"/>
    <w:rsid w:val="008D507C"/>
    <w:rsid w:val="00905866"/>
    <w:rsid w:val="009127B3"/>
    <w:rsid w:val="00920709"/>
    <w:rsid w:val="009643A9"/>
    <w:rsid w:val="009E3725"/>
    <w:rsid w:val="009F5AB5"/>
    <w:rsid w:val="00A4488C"/>
    <w:rsid w:val="00AB6C55"/>
    <w:rsid w:val="00B314DB"/>
    <w:rsid w:val="00B31FF6"/>
    <w:rsid w:val="00B33E02"/>
    <w:rsid w:val="00B67B7B"/>
    <w:rsid w:val="00B76622"/>
    <w:rsid w:val="00BF0A94"/>
    <w:rsid w:val="00C21328"/>
    <w:rsid w:val="00C31F19"/>
    <w:rsid w:val="00C340D5"/>
    <w:rsid w:val="00C5297C"/>
    <w:rsid w:val="00C72326"/>
    <w:rsid w:val="00C85378"/>
    <w:rsid w:val="00CF439D"/>
    <w:rsid w:val="00D315A4"/>
    <w:rsid w:val="00D46BC6"/>
    <w:rsid w:val="00D87719"/>
    <w:rsid w:val="00DC145F"/>
    <w:rsid w:val="00DF78F1"/>
    <w:rsid w:val="00E01C69"/>
    <w:rsid w:val="00E3260A"/>
    <w:rsid w:val="00E32813"/>
    <w:rsid w:val="00E32A67"/>
    <w:rsid w:val="00E713F5"/>
    <w:rsid w:val="00EC2FE9"/>
    <w:rsid w:val="00EE0CE5"/>
    <w:rsid w:val="00EE1EF9"/>
    <w:rsid w:val="00EF04AA"/>
    <w:rsid w:val="00F10120"/>
    <w:rsid w:val="00F334FF"/>
    <w:rsid w:val="00FA289F"/>
    <w:rsid w:val="00FA3B8D"/>
    <w:rsid w:val="00FB1E5C"/>
    <w:rsid w:val="00FC4CA7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E23BA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00"/>
    <w:rPr>
      <w:rFonts w:eastAsia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C2FE9"/>
    <w:pPr>
      <w:keepNext/>
      <w:keepLines/>
      <w:pBdr>
        <w:bottom w:val="single" w:sz="4" w:space="1" w:color="auto"/>
      </w:pBdr>
      <w:spacing w:before="480"/>
      <w:outlineLvl w:val="0"/>
    </w:pPr>
    <w:rPr>
      <w:rFonts w:eastAsiaTheme="majorEastAs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2FE9"/>
    <w:pPr>
      <w:keepNext/>
      <w:keepLines/>
      <w:spacing w:before="40"/>
      <w:outlineLvl w:val="1"/>
    </w:pPr>
    <w:rPr>
      <w:rFonts w:eastAsiaTheme="majorEastAs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B314DB"/>
    <w:pPr>
      <w:keepNext/>
      <w:jc w:val="center"/>
      <w:outlineLvl w:val="2"/>
    </w:pPr>
    <w:rPr>
      <w:rFonts w:ascii="Times" w:hAnsi="Times"/>
      <w:sz w:val="28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50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50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0256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025600"/>
    <w:rPr>
      <w:color w:val="0000FF"/>
      <w:u w:val="single"/>
    </w:rPr>
  </w:style>
  <w:style w:type="paragraph" w:customStyle="1" w:styleId="CCniv1-partie">
    <w:name w:val="CC niv 1-partie"/>
    <w:next w:val="Normal"/>
    <w:rsid w:val="00025600"/>
    <w:pPr>
      <w:jc w:val="center"/>
    </w:pPr>
    <w:rPr>
      <w:rFonts w:ascii="Times" w:eastAsia="Times New Roman" w:hAnsi="Times" w:cs="Times New Roman"/>
      <w:caps/>
      <w:sz w:val="32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6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600"/>
    <w:rPr>
      <w:rFonts w:ascii="Lucida Grande" w:eastAsia="Times New Roman" w:hAnsi="Lucida Grande" w:cs="Lucida Grande"/>
      <w:sz w:val="18"/>
      <w:szCs w:val="18"/>
      <w:lang w:val="fr-FR"/>
    </w:rPr>
  </w:style>
  <w:style w:type="paragraph" w:customStyle="1" w:styleId="CORPSJR">
    <w:name w:val="CORPS JR"/>
    <w:basedOn w:val="Normal"/>
    <w:rsid w:val="00682774"/>
    <w:pPr>
      <w:spacing w:before="120" w:line="240" w:lineRule="exact"/>
      <w:jc w:val="both"/>
    </w:pPr>
    <w:rPr>
      <w:sz w:val="18"/>
      <w:szCs w:val="20"/>
    </w:rPr>
  </w:style>
  <w:style w:type="character" w:customStyle="1" w:styleId="apple-converted-space">
    <w:name w:val="apple-converted-space"/>
    <w:basedOn w:val="Policepardfaut"/>
    <w:rsid w:val="00682774"/>
  </w:style>
  <w:style w:type="table" w:styleId="Grille">
    <w:name w:val="Table Grid"/>
    <w:basedOn w:val="TableauNormal"/>
    <w:rsid w:val="00682774"/>
    <w:pPr>
      <w:jc w:val="both"/>
    </w:pPr>
    <w:rPr>
      <w:rFonts w:eastAsia="Times New Roman" w:cs="Times New Roman"/>
      <w:sz w:val="20"/>
      <w:szCs w:val="20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8277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B314DB"/>
    <w:rPr>
      <w:rFonts w:ascii="Times" w:eastAsia="Times New Roman" w:hAnsi="Times" w:cs="Times New Roman"/>
      <w:sz w:val="28"/>
      <w:szCs w:val="20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B314DB"/>
    <w:pPr>
      <w:jc w:val="both"/>
    </w:pPr>
    <w:rPr>
      <w:rFonts w:ascii="Palatino" w:eastAsia="Times" w:hAnsi="Palatino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314DB"/>
    <w:rPr>
      <w:rFonts w:ascii="Palatino" w:eastAsia="Times" w:hAnsi="Palatino" w:cs="Times New Roman"/>
      <w:szCs w:val="20"/>
      <w:lang w:val="fr-FR"/>
    </w:rPr>
  </w:style>
  <w:style w:type="paragraph" w:customStyle="1" w:styleId="western">
    <w:name w:val="western"/>
    <w:basedOn w:val="Normal"/>
    <w:rsid w:val="009E3725"/>
    <w:pPr>
      <w:spacing w:before="119"/>
      <w:jc w:val="both"/>
    </w:pPr>
    <w:rPr>
      <w:rFonts w:ascii="Book Antiqua" w:hAnsi="Book Antiqua"/>
      <w:color w:val="000000"/>
      <w:sz w:val="22"/>
      <w:szCs w:val="22"/>
    </w:rPr>
  </w:style>
  <w:style w:type="character" w:customStyle="1" w:styleId="bluemilk">
    <w:name w:val="blue_milk"/>
    <w:basedOn w:val="Policepardfaut"/>
    <w:rsid w:val="009E3725"/>
  </w:style>
  <w:style w:type="character" w:customStyle="1" w:styleId="uppercase">
    <w:name w:val="uppercase"/>
    <w:basedOn w:val="Policepardfaut"/>
    <w:rsid w:val="009E3725"/>
  </w:style>
  <w:style w:type="paragraph" w:styleId="En-tte">
    <w:name w:val="header"/>
    <w:basedOn w:val="Normal"/>
    <w:link w:val="En-tteCar"/>
    <w:uiPriority w:val="99"/>
    <w:unhideWhenUsed/>
    <w:rsid w:val="009207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0709"/>
    <w:rPr>
      <w:rFonts w:eastAsia="Times New Roman" w:cs="Times New Roman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20709"/>
  </w:style>
  <w:style w:type="character" w:customStyle="1" w:styleId="LienInternet">
    <w:name w:val="Lien Internet"/>
    <w:basedOn w:val="Policepardfaut"/>
    <w:rsid w:val="007F702B"/>
    <w:rPr>
      <w:color w:val="0000FF"/>
      <w:u w:val="single"/>
    </w:rPr>
  </w:style>
  <w:style w:type="paragraph" w:customStyle="1" w:styleId="StandardTNR11retrait">
    <w:name w:val="Standard TNR 11 retrait"/>
    <w:basedOn w:val="Normal"/>
    <w:qFormat/>
    <w:rsid w:val="007F702B"/>
    <w:pPr>
      <w:suppressAutoHyphens/>
      <w:spacing w:before="57" w:after="113"/>
      <w:ind w:left="680"/>
      <w:jc w:val="both"/>
      <w:textAlignment w:val="baseline"/>
    </w:pPr>
    <w:rPr>
      <w:color w:val="000000"/>
      <w:spacing w:val="4"/>
      <w:kern w:val="2"/>
      <w:sz w:val="22"/>
      <w:lang w:eastAsia="zh-CN" w:bidi="hi-IN"/>
    </w:rPr>
  </w:style>
  <w:style w:type="character" w:customStyle="1" w:styleId="Titre4Car">
    <w:name w:val="Titre 4 Car"/>
    <w:basedOn w:val="Policepardfaut"/>
    <w:link w:val="Titre4"/>
    <w:uiPriority w:val="9"/>
    <w:semiHidden/>
    <w:rsid w:val="008D507C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D507C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styleId="Lienhypertextesuivi">
    <w:name w:val="FollowedHyperlink"/>
    <w:basedOn w:val="Policepardfaut"/>
    <w:uiPriority w:val="99"/>
    <w:semiHidden/>
    <w:unhideWhenUsed/>
    <w:rsid w:val="001B3554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C2FE9"/>
    <w:rPr>
      <w:rFonts w:eastAsiaTheme="majorEastAsia" w:cs="Times New Roman"/>
      <w:b/>
      <w:bCs/>
      <w:sz w:val="28"/>
      <w:szCs w:val="28"/>
      <w:lang w:val="fr-FR"/>
    </w:rPr>
  </w:style>
  <w:style w:type="paragraph" w:customStyle="1" w:styleId="CCniv0-corpsdetexte">
    <w:name w:val="CC niv 0-corps de texte"/>
    <w:basedOn w:val="Normal"/>
    <w:rsid w:val="00230553"/>
    <w:pPr>
      <w:jc w:val="both"/>
    </w:pPr>
    <w:rPr>
      <w:rFonts w:ascii="Times" w:hAnsi="Times"/>
      <w:szCs w:val="20"/>
    </w:rPr>
  </w:style>
  <w:style w:type="character" w:customStyle="1" w:styleId="UnresolvedMention">
    <w:name w:val="Unresolved Mention"/>
    <w:basedOn w:val="Policepardfaut"/>
    <w:uiPriority w:val="99"/>
    <w:unhideWhenUsed/>
    <w:rsid w:val="003D50F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EC2FE9"/>
    <w:rPr>
      <w:rFonts w:eastAsiaTheme="majorEastAsia" w:cs="Times New Roman"/>
      <w:b/>
      <w:bCs/>
      <w:sz w:val="26"/>
      <w:szCs w:val="26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019CC"/>
    <w:pPr>
      <w:spacing w:before="240" w:after="240"/>
      <w:ind w:left="284" w:firstLine="284"/>
      <w:contextualSpacing/>
      <w:jc w:val="both"/>
    </w:pPr>
    <w:rPr>
      <w:rFonts w:asciiTheme="minorHAnsi" w:eastAsiaTheme="minorHAnsi" w:hAnsiTheme="minorHAnsi" w:cstheme="minorBidi"/>
      <w:iCs/>
      <w:sz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1019CC"/>
    <w:rPr>
      <w:rFonts w:asciiTheme="minorHAnsi" w:eastAsiaTheme="minorHAnsi" w:hAnsiTheme="minorHAnsi"/>
      <w:iCs/>
      <w:sz w:val="22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1019CC"/>
    <w:pPr>
      <w:ind w:firstLine="284"/>
      <w:contextualSpacing/>
      <w:jc w:val="both"/>
    </w:pPr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019CC"/>
    <w:rPr>
      <w:rFonts w:asciiTheme="minorHAnsi" w:eastAsiaTheme="minorHAnsi" w:hAnsiTheme="minorHAnsi"/>
      <w:sz w:val="18"/>
      <w:lang w:val="fr-FR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1019CC"/>
    <w:pPr>
      <w:ind w:firstLine="284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1019CC"/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fr-FR" w:eastAsia="en-US"/>
    </w:rPr>
  </w:style>
  <w:style w:type="paragraph" w:customStyle="1" w:styleId="EAcitations">
    <w:name w:val="EAcitations"/>
    <w:qFormat/>
    <w:rsid w:val="001019CC"/>
    <w:pPr>
      <w:widowControl w:val="0"/>
      <w:spacing w:before="240" w:after="240"/>
      <w:ind w:left="567"/>
      <w:contextualSpacing/>
      <w:jc w:val="both"/>
    </w:pPr>
    <w:rPr>
      <w:rFonts w:ascii="Adobe Garamond Pro" w:eastAsia="Times New Roman" w:hAnsi="Adobe Garamond Pro" w:cs="Times New Roman"/>
      <w:szCs w:val="20"/>
      <w:lang w:val="fr-FR"/>
    </w:rPr>
  </w:style>
  <w:style w:type="paragraph" w:customStyle="1" w:styleId="EAnotes">
    <w:name w:val="EAnotes"/>
    <w:basedOn w:val="Notedebasdepage"/>
    <w:qFormat/>
    <w:rsid w:val="001019CC"/>
    <w:pPr>
      <w:ind w:firstLine="0"/>
      <w:contextualSpacing w:val="0"/>
    </w:pPr>
    <w:rPr>
      <w:rFonts w:ascii="Adobe Garamond Pro" w:eastAsia="Calibri" w:hAnsi="Adobe Garamond Pro" w:cs="Times New Roman"/>
      <w:sz w:val="20"/>
      <w:szCs w:val="20"/>
    </w:rPr>
  </w:style>
  <w:style w:type="paragraph" w:customStyle="1" w:styleId="EAsignature">
    <w:name w:val="EAsignature"/>
    <w:basedOn w:val="Normal"/>
    <w:qFormat/>
    <w:rsid w:val="001019CC"/>
    <w:pPr>
      <w:jc w:val="center"/>
    </w:pPr>
    <w:rPr>
      <w:rFonts w:ascii="Adobe Garamond Pro" w:eastAsia="Calibri" w:hAnsi="Adobe Garamond Pro"/>
      <w:b/>
      <w:sz w:val="26"/>
      <w:szCs w:val="22"/>
      <w:lang w:eastAsia="en-US"/>
    </w:rPr>
  </w:style>
  <w:style w:type="paragraph" w:customStyle="1" w:styleId="EAtexte">
    <w:name w:val="EAtexte"/>
    <w:qFormat/>
    <w:rsid w:val="001019CC"/>
    <w:pPr>
      <w:ind w:firstLine="284"/>
      <w:jc w:val="both"/>
    </w:pPr>
    <w:rPr>
      <w:rFonts w:ascii="Adobe Garamond Pro" w:eastAsia="Calibri" w:hAnsi="Adobe Garamond Pro" w:cs="Times New Roman"/>
      <w:sz w:val="28"/>
      <w:lang w:val="fr-FR" w:eastAsia="en-US"/>
    </w:rPr>
  </w:style>
  <w:style w:type="paragraph" w:customStyle="1" w:styleId="EAtit01">
    <w:name w:val="EAtit01"/>
    <w:basedOn w:val="Normal"/>
    <w:qFormat/>
    <w:rsid w:val="001019CC"/>
    <w:pPr>
      <w:jc w:val="center"/>
    </w:pPr>
    <w:rPr>
      <w:rFonts w:ascii="Adobe Garamond Pro" w:eastAsia="Calibri" w:hAnsi="Adobe Garamond Pro"/>
      <w:b/>
      <w:smallCaps/>
      <w:sz w:val="36"/>
      <w:szCs w:val="32"/>
      <w:lang w:eastAsia="en-US"/>
    </w:rPr>
  </w:style>
  <w:style w:type="paragraph" w:customStyle="1" w:styleId="EAtit02">
    <w:name w:val="EAtit02"/>
    <w:basedOn w:val="EAtexte"/>
    <w:next w:val="EAtexte"/>
    <w:qFormat/>
    <w:rsid w:val="001019CC"/>
    <w:pPr>
      <w:keepNext/>
      <w:keepLines/>
      <w:spacing w:after="120"/>
      <w:ind w:firstLine="0"/>
    </w:pPr>
    <w:rPr>
      <w:smallCaps/>
      <w:lang w:eastAsia="zh-CN"/>
    </w:rPr>
  </w:style>
  <w:style w:type="paragraph" w:styleId="NormalWeb">
    <w:name w:val="Normal (Web)"/>
    <w:basedOn w:val="Normal"/>
    <w:uiPriority w:val="99"/>
    <w:unhideWhenUsed/>
    <w:rsid w:val="001019CC"/>
    <w:pPr>
      <w:ind w:firstLine="284"/>
      <w:contextualSpacing/>
      <w:jc w:val="both"/>
    </w:pPr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19CC"/>
    <w:pPr>
      <w:tabs>
        <w:tab w:val="center" w:pos="4536"/>
        <w:tab w:val="right" w:pos="9072"/>
      </w:tabs>
      <w:ind w:firstLine="284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019CC"/>
    <w:rPr>
      <w:rFonts w:asciiTheme="minorHAnsi" w:eastAsiaTheme="minorHAnsi" w:hAnsiTheme="minorHAnsi"/>
      <w:lang w:val="fr-FR" w:eastAsia="en-US"/>
    </w:rPr>
  </w:style>
  <w:style w:type="character" w:styleId="Accentuation">
    <w:name w:val="Emphasis"/>
    <w:basedOn w:val="Policepardfaut"/>
    <w:uiPriority w:val="20"/>
    <w:qFormat/>
    <w:rsid w:val="00AB6C55"/>
    <w:rPr>
      <w:i/>
      <w:iCs/>
    </w:rPr>
  </w:style>
  <w:style w:type="character" w:customStyle="1" w:styleId="noticetitle">
    <w:name w:val="notice_title"/>
    <w:basedOn w:val="Policepardfaut"/>
    <w:rsid w:val="00AB6C55"/>
  </w:style>
  <w:style w:type="character" w:customStyle="1" w:styleId="familyname">
    <w:name w:val="familyname"/>
    <w:basedOn w:val="Policepardfaut"/>
    <w:rsid w:val="00AB6C55"/>
  </w:style>
  <w:style w:type="paragraph" w:customStyle="1" w:styleId="Default">
    <w:name w:val="Default"/>
    <w:rsid w:val="00AB6C55"/>
    <w:pPr>
      <w:autoSpaceDE w:val="0"/>
      <w:autoSpaceDN w:val="0"/>
      <w:adjustRightInd w:val="0"/>
    </w:pPr>
    <w:rPr>
      <w:rFonts w:ascii="Trebuchet MS" w:eastAsia="MS Mincho" w:hAnsi="Trebuchet MS" w:cs="Trebuchet MS"/>
      <w:color w:val="000000"/>
      <w:lang w:val="fr-FR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2A81"/>
    <w:pPr>
      <w:pBdr>
        <w:bottom w:val="none" w:sz="0" w:space="0" w:color="auto"/>
      </w:pBd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7E2A8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E2A81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7E2A81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00"/>
    <w:rPr>
      <w:rFonts w:eastAsia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C2FE9"/>
    <w:pPr>
      <w:keepNext/>
      <w:keepLines/>
      <w:pBdr>
        <w:bottom w:val="single" w:sz="4" w:space="1" w:color="auto"/>
      </w:pBdr>
      <w:spacing w:before="480"/>
      <w:outlineLvl w:val="0"/>
    </w:pPr>
    <w:rPr>
      <w:rFonts w:eastAsiaTheme="majorEastAs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2FE9"/>
    <w:pPr>
      <w:keepNext/>
      <w:keepLines/>
      <w:spacing w:before="40"/>
      <w:outlineLvl w:val="1"/>
    </w:pPr>
    <w:rPr>
      <w:rFonts w:eastAsiaTheme="majorEastAs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B314DB"/>
    <w:pPr>
      <w:keepNext/>
      <w:jc w:val="center"/>
      <w:outlineLvl w:val="2"/>
    </w:pPr>
    <w:rPr>
      <w:rFonts w:ascii="Times" w:hAnsi="Times"/>
      <w:sz w:val="28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50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50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0256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025600"/>
    <w:rPr>
      <w:color w:val="0000FF"/>
      <w:u w:val="single"/>
    </w:rPr>
  </w:style>
  <w:style w:type="paragraph" w:customStyle="1" w:styleId="CCniv1-partie">
    <w:name w:val="CC niv 1-partie"/>
    <w:next w:val="Normal"/>
    <w:rsid w:val="00025600"/>
    <w:pPr>
      <w:jc w:val="center"/>
    </w:pPr>
    <w:rPr>
      <w:rFonts w:ascii="Times" w:eastAsia="Times New Roman" w:hAnsi="Times" w:cs="Times New Roman"/>
      <w:caps/>
      <w:sz w:val="32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6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600"/>
    <w:rPr>
      <w:rFonts w:ascii="Lucida Grande" w:eastAsia="Times New Roman" w:hAnsi="Lucida Grande" w:cs="Lucida Grande"/>
      <w:sz w:val="18"/>
      <w:szCs w:val="18"/>
      <w:lang w:val="fr-FR"/>
    </w:rPr>
  </w:style>
  <w:style w:type="paragraph" w:customStyle="1" w:styleId="CORPSJR">
    <w:name w:val="CORPS JR"/>
    <w:basedOn w:val="Normal"/>
    <w:rsid w:val="00682774"/>
    <w:pPr>
      <w:spacing w:before="120" w:line="240" w:lineRule="exact"/>
      <w:jc w:val="both"/>
    </w:pPr>
    <w:rPr>
      <w:sz w:val="18"/>
      <w:szCs w:val="20"/>
    </w:rPr>
  </w:style>
  <w:style w:type="character" w:customStyle="1" w:styleId="apple-converted-space">
    <w:name w:val="apple-converted-space"/>
    <w:basedOn w:val="Policepardfaut"/>
    <w:rsid w:val="00682774"/>
  </w:style>
  <w:style w:type="table" w:styleId="Grille">
    <w:name w:val="Table Grid"/>
    <w:basedOn w:val="TableauNormal"/>
    <w:rsid w:val="00682774"/>
    <w:pPr>
      <w:jc w:val="both"/>
    </w:pPr>
    <w:rPr>
      <w:rFonts w:eastAsia="Times New Roman" w:cs="Times New Roman"/>
      <w:sz w:val="20"/>
      <w:szCs w:val="20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8277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B314DB"/>
    <w:rPr>
      <w:rFonts w:ascii="Times" w:eastAsia="Times New Roman" w:hAnsi="Times" w:cs="Times New Roman"/>
      <w:sz w:val="28"/>
      <w:szCs w:val="20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B314DB"/>
    <w:pPr>
      <w:jc w:val="both"/>
    </w:pPr>
    <w:rPr>
      <w:rFonts w:ascii="Palatino" w:eastAsia="Times" w:hAnsi="Palatino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314DB"/>
    <w:rPr>
      <w:rFonts w:ascii="Palatino" w:eastAsia="Times" w:hAnsi="Palatino" w:cs="Times New Roman"/>
      <w:szCs w:val="20"/>
      <w:lang w:val="fr-FR"/>
    </w:rPr>
  </w:style>
  <w:style w:type="paragraph" w:customStyle="1" w:styleId="western">
    <w:name w:val="western"/>
    <w:basedOn w:val="Normal"/>
    <w:rsid w:val="009E3725"/>
    <w:pPr>
      <w:spacing w:before="119"/>
      <w:jc w:val="both"/>
    </w:pPr>
    <w:rPr>
      <w:rFonts w:ascii="Book Antiqua" w:hAnsi="Book Antiqua"/>
      <w:color w:val="000000"/>
      <w:sz w:val="22"/>
      <w:szCs w:val="22"/>
    </w:rPr>
  </w:style>
  <w:style w:type="character" w:customStyle="1" w:styleId="bluemilk">
    <w:name w:val="blue_milk"/>
    <w:basedOn w:val="Policepardfaut"/>
    <w:rsid w:val="009E3725"/>
  </w:style>
  <w:style w:type="character" w:customStyle="1" w:styleId="uppercase">
    <w:name w:val="uppercase"/>
    <w:basedOn w:val="Policepardfaut"/>
    <w:rsid w:val="009E3725"/>
  </w:style>
  <w:style w:type="paragraph" w:styleId="En-tte">
    <w:name w:val="header"/>
    <w:basedOn w:val="Normal"/>
    <w:link w:val="En-tteCar"/>
    <w:uiPriority w:val="99"/>
    <w:unhideWhenUsed/>
    <w:rsid w:val="009207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0709"/>
    <w:rPr>
      <w:rFonts w:eastAsia="Times New Roman" w:cs="Times New Roman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20709"/>
  </w:style>
  <w:style w:type="character" w:customStyle="1" w:styleId="LienInternet">
    <w:name w:val="Lien Internet"/>
    <w:basedOn w:val="Policepardfaut"/>
    <w:rsid w:val="007F702B"/>
    <w:rPr>
      <w:color w:val="0000FF"/>
      <w:u w:val="single"/>
    </w:rPr>
  </w:style>
  <w:style w:type="paragraph" w:customStyle="1" w:styleId="StandardTNR11retrait">
    <w:name w:val="Standard TNR 11 retrait"/>
    <w:basedOn w:val="Normal"/>
    <w:qFormat/>
    <w:rsid w:val="007F702B"/>
    <w:pPr>
      <w:suppressAutoHyphens/>
      <w:spacing w:before="57" w:after="113"/>
      <w:ind w:left="680"/>
      <w:jc w:val="both"/>
      <w:textAlignment w:val="baseline"/>
    </w:pPr>
    <w:rPr>
      <w:color w:val="000000"/>
      <w:spacing w:val="4"/>
      <w:kern w:val="2"/>
      <w:sz w:val="22"/>
      <w:lang w:eastAsia="zh-CN" w:bidi="hi-IN"/>
    </w:rPr>
  </w:style>
  <w:style w:type="character" w:customStyle="1" w:styleId="Titre4Car">
    <w:name w:val="Titre 4 Car"/>
    <w:basedOn w:val="Policepardfaut"/>
    <w:link w:val="Titre4"/>
    <w:uiPriority w:val="9"/>
    <w:semiHidden/>
    <w:rsid w:val="008D507C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D507C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styleId="Lienhypertextesuivi">
    <w:name w:val="FollowedHyperlink"/>
    <w:basedOn w:val="Policepardfaut"/>
    <w:uiPriority w:val="99"/>
    <w:semiHidden/>
    <w:unhideWhenUsed/>
    <w:rsid w:val="001B3554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C2FE9"/>
    <w:rPr>
      <w:rFonts w:eastAsiaTheme="majorEastAsia" w:cs="Times New Roman"/>
      <w:b/>
      <w:bCs/>
      <w:sz w:val="28"/>
      <w:szCs w:val="28"/>
      <w:lang w:val="fr-FR"/>
    </w:rPr>
  </w:style>
  <w:style w:type="paragraph" w:customStyle="1" w:styleId="CCniv0-corpsdetexte">
    <w:name w:val="CC niv 0-corps de texte"/>
    <w:basedOn w:val="Normal"/>
    <w:rsid w:val="00230553"/>
    <w:pPr>
      <w:jc w:val="both"/>
    </w:pPr>
    <w:rPr>
      <w:rFonts w:ascii="Times" w:hAnsi="Times"/>
      <w:szCs w:val="20"/>
    </w:rPr>
  </w:style>
  <w:style w:type="character" w:customStyle="1" w:styleId="UnresolvedMention">
    <w:name w:val="Unresolved Mention"/>
    <w:basedOn w:val="Policepardfaut"/>
    <w:uiPriority w:val="99"/>
    <w:unhideWhenUsed/>
    <w:rsid w:val="003D50F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EC2FE9"/>
    <w:rPr>
      <w:rFonts w:eastAsiaTheme="majorEastAsia" w:cs="Times New Roman"/>
      <w:b/>
      <w:bCs/>
      <w:sz w:val="26"/>
      <w:szCs w:val="26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019CC"/>
    <w:pPr>
      <w:spacing w:before="240" w:after="240"/>
      <w:ind w:left="284" w:firstLine="284"/>
      <w:contextualSpacing/>
      <w:jc w:val="both"/>
    </w:pPr>
    <w:rPr>
      <w:rFonts w:asciiTheme="minorHAnsi" w:eastAsiaTheme="minorHAnsi" w:hAnsiTheme="minorHAnsi" w:cstheme="minorBidi"/>
      <w:iCs/>
      <w:sz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1019CC"/>
    <w:rPr>
      <w:rFonts w:asciiTheme="minorHAnsi" w:eastAsiaTheme="minorHAnsi" w:hAnsiTheme="minorHAnsi"/>
      <w:iCs/>
      <w:sz w:val="22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1019CC"/>
    <w:pPr>
      <w:ind w:firstLine="284"/>
      <w:contextualSpacing/>
      <w:jc w:val="both"/>
    </w:pPr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019CC"/>
    <w:rPr>
      <w:rFonts w:asciiTheme="minorHAnsi" w:eastAsiaTheme="minorHAnsi" w:hAnsiTheme="minorHAnsi"/>
      <w:sz w:val="18"/>
      <w:lang w:val="fr-FR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1019CC"/>
    <w:pPr>
      <w:ind w:firstLine="284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1019CC"/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fr-FR" w:eastAsia="en-US"/>
    </w:rPr>
  </w:style>
  <w:style w:type="paragraph" w:customStyle="1" w:styleId="EAcitations">
    <w:name w:val="EAcitations"/>
    <w:qFormat/>
    <w:rsid w:val="001019CC"/>
    <w:pPr>
      <w:widowControl w:val="0"/>
      <w:spacing w:before="240" w:after="240"/>
      <w:ind w:left="567"/>
      <w:contextualSpacing/>
      <w:jc w:val="both"/>
    </w:pPr>
    <w:rPr>
      <w:rFonts w:ascii="Adobe Garamond Pro" w:eastAsia="Times New Roman" w:hAnsi="Adobe Garamond Pro" w:cs="Times New Roman"/>
      <w:szCs w:val="20"/>
      <w:lang w:val="fr-FR"/>
    </w:rPr>
  </w:style>
  <w:style w:type="paragraph" w:customStyle="1" w:styleId="EAnotes">
    <w:name w:val="EAnotes"/>
    <w:basedOn w:val="Notedebasdepage"/>
    <w:qFormat/>
    <w:rsid w:val="001019CC"/>
    <w:pPr>
      <w:ind w:firstLine="0"/>
      <w:contextualSpacing w:val="0"/>
    </w:pPr>
    <w:rPr>
      <w:rFonts w:ascii="Adobe Garamond Pro" w:eastAsia="Calibri" w:hAnsi="Adobe Garamond Pro" w:cs="Times New Roman"/>
      <w:sz w:val="20"/>
      <w:szCs w:val="20"/>
    </w:rPr>
  </w:style>
  <w:style w:type="paragraph" w:customStyle="1" w:styleId="EAsignature">
    <w:name w:val="EAsignature"/>
    <w:basedOn w:val="Normal"/>
    <w:qFormat/>
    <w:rsid w:val="001019CC"/>
    <w:pPr>
      <w:jc w:val="center"/>
    </w:pPr>
    <w:rPr>
      <w:rFonts w:ascii="Adobe Garamond Pro" w:eastAsia="Calibri" w:hAnsi="Adobe Garamond Pro"/>
      <w:b/>
      <w:sz w:val="26"/>
      <w:szCs w:val="22"/>
      <w:lang w:eastAsia="en-US"/>
    </w:rPr>
  </w:style>
  <w:style w:type="paragraph" w:customStyle="1" w:styleId="EAtexte">
    <w:name w:val="EAtexte"/>
    <w:qFormat/>
    <w:rsid w:val="001019CC"/>
    <w:pPr>
      <w:ind w:firstLine="284"/>
      <w:jc w:val="both"/>
    </w:pPr>
    <w:rPr>
      <w:rFonts w:ascii="Adobe Garamond Pro" w:eastAsia="Calibri" w:hAnsi="Adobe Garamond Pro" w:cs="Times New Roman"/>
      <w:sz w:val="28"/>
      <w:lang w:val="fr-FR" w:eastAsia="en-US"/>
    </w:rPr>
  </w:style>
  <w:style w:type="paragraph" w:customStyle="1" w:styleId="EAtit01">
    <w:name w:val="EAtit01"/>
    <w:basedOn w:val="Normal"/>
    <w:qFormat/>
    <w:rsid w:val="001019CC"/>
    <w:pPr>
      <w:jc w:val="center"/>
    </w:pPr>
    <w:rPr>
      <w:rFonts w:ascii="Adobe Garamond Pro" w:eastAsia="Calibri" w:hAnsi="Adobe Garamond Pro"/>
      <w:b/>
      <w:smallCaps/>
      <w:sz w:val="36"/>
      <w:szCs w:val="32"/>
      <w:lang w:eastAsia="en-US"/>
    </w:rPr>
  </w:style>
  <w:style w:type="paragraph" w:customStyle="1" w:styleId="EAtit02">
    <w:name w:val="EAtit02"/>
    <w:basedOn w:val="EAtexte"/>
    <w:next w:val="EAtexte"/>
    <w:qFormat/>
    <w:rsid w:val="001019CC"/>
    <w:pPr>
      <w:keepNext/>
      <w:keepLines/>
      <w:spacing w:after="120"/>
      <w:ind w:firstLine="0"/>
    </w:pPr>
    <w:rPr>
      <w:smallCaps/>
      <w:lang w:eastAsia="zh-CN"/>
    </w:rPr>
  </w:style>
  <w:style w:type="paragraph" w:styleId="NormalWeb">
    <w:name w:val="Normal (Web)"/>
    <w:basedOn w:val="Normal"/>
    <w:uiPriority w:val="99"/>
    <w:unhideWhenUsed/>
    <w:rsid w:val="001019CC"/>
    <w:pPr>
      <w:ind w:firstLine="284"/>
      <w:contextualSpacing/>
      <w:jc w:val="both"/>
    </w:pPr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19CC"/>
    <w:pPr>
      <w:tabs>
        <w:tab w:val="center" w:pos="4536"/>
        <w:tab w:val="right" w:pos="9072"/>
      </w:tabs>
      <w:ind w:firstLine="284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019CC"/>
    <w:rPr>
      <w:rFonts w:asciiTheme="minorHAnsi" w:eastAsiaTheme="minorHAnsi" w:hAnsiTheme="minorHAnsi"/>
      <w:lang w:val="fr-FR" w:eastAsia="en-US"/>
    </w:rPr>
  </w:style>
  <w:style w:type="character" w:styleId="Accentuation">
    <w:name w:val="Emphasis"/>
    <w:basedOn w:val="Policepardfaut"/>
    <w:uiPriority w:val="20"/>
    <w:qFormat/>
    <w:rsid w:val="00AB6C55"/>
    <w:rPr>
      <w:i/>
      <w:iCs/>
    </w:rPr>
  </w:style>
  <w:style w:type="character" w:customStyle="1" w:styleId="noticetitle">
    <w:name w:val="notice_title"/>
    <w:basedOn w:val="Policepardfaut"/>
    <w:rsid w:val="00AB6C55"/>
  </w:style>
  <w:style w:type="character" w:customStyle="1" w:styleId="familyname">
    <w:name w:val="familyname"/>
    <w:basedOn w:val="Policepardfaut"/>
    <w:rsid w:val="00AB6C55"/>
  </w:style>
  <w:style w:type="paragraph" w:customStyle="1" w:styleId="Default">
    <w:name w:val="Default"/>
    <w:rsid w:val="00AB6C55"/>
    <w:pPr>
      <w:autoSpaceDE w:val="0"/>
      <w:autoSpaceDN w:val="0"/>
      <w:adjustRightInd w:val="0"/>
    </w:pPr>
    <w:rPr>
      <w:rFonts w:ascii="Trebuchet MS" w:eastAsia="MS Mincho" w:hAnsi="Trebuchet MS" w:cs="Trebuchet MS"/>
      <w:color w:val="000000"/>
      <w:lang w:val="fr-FR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2A81"/>
    <w:pPr>
      <w:pBdr>
        <w:bottom w:val="none" w:sz="0" w:space="0" w:color="auto"/>
      </w:pBd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7E2A8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E2A81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7E2A8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nccre.academie-sciences.fr/encyclopedie/article/v4-85-0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enccre.academie-sciences.fr/encyclopedie/article/v4-85-1/" TargetMode="External"/><Relationship Id="rId11" Type="http://schemas.openxmlformats.org/officeDocument/2006/relationships/hyperlink" Target="https://www.persee.fr/doc/caief_0571-5865_1986_num_38_1_1965" TargetMode="External"/><Relationship Id="rId12" Type="http://schemas.openxmlformats.org/officeDocument/2006/relationships/hyperlink" Target="https://www.erudit.org/en/journals/man/1984-v3-man0229/1011825ar.pdf" TargetMode="External"/><Relationship Id="rId13" Type="http://schemas.openxmlformats.org/officeDocument/2006/relationships/hyperlink" Target="https://www.persee.fr/doc/litts_0563-9751_1990_num_23_1_1523" TargetMode="External"/><Relationship Id="rId14" Type="http://schemas.openxmlformats.org/officeDocument/2006/relationships/hyperlink" Target="https://www.persee.fr/doc/litt_0047-4800_1971_num_1_1_2496" TargetMode="External"/><Relationship Id="rId15" Type="http://schemas.openxmlformats.org/officeDocument/2006/relationships/hyperlink" Target="https://www.erudit.org/fr/revues/etudfr/2006-v42-n1-etudfr1198/012928ar/" TargetMode="External"/><Relationship Id="rId16" Type="http://schemas.openxmlformats.org/officeDocument/2006/relationships/hyperlink" Target="http://voltaire.lire.ish-lyon.cnrs.fr" TargetMode="External"/><Relationship Id="rId17" Type="http://schemas.openxmlformats.org/officeDocument/2006/relationships/hyperlink" Target="https://www.sfeds.fr/publications-18eme-siecle/agr%C3%A9gation/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1467-3092-4A4D-8E29-D4E50361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2275</Words>
  <Characters>12517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Cernogora</dc:creator>
  <cp:keywords/>
  <dc:description/>
  <cp:lastModifiedBy>Isabelle Fabre</cp:lastModifiedBy>
  <cp:revision>2</cp:revision>
  <cp:lastPrinted>2019-06-18T11:56:00Z</cp:lastPrinted>
  <dcterms:created xsi:type="dcterms:W3CDTF">2019-07-04T07:20:00Z</dcterms:created>
  <dcterms:modified xsi:type="dcterms:W3CDTF">2019-07-04T07:20:00Z</dcterms:modified>
</cp:coreProperties>
</file>